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84395A" w14:paraId="04AF258D" w14:textId="77777777" w:rsidTr="008668D9">
        <w:trPr>
          <w:trHeight w:hRule="exact" w:val="376"/>
        </w:trPr>
        <w:tc>
          <w:tcPr>
            <w:tcW w:w="10060" w:type="dxa"/>
            <w:gridSpan w:val="2"/>
            <w:shd w:val="clear" w:color="auto" w:fill="006491"/>
            <w:vAlign w:val="center"/>
          </w:tcPr>
          <w:p w14:paraId="3031E1C6" w14:textId="1F033E3F" w:rsidR="005F627A" w:rsidRPr="0084395A" w:rsidRDefault="001D5200" w:rsidP="001D5200">
            <w:pPr>
              <w:pStyle w:val="BCSParagraph"/>
              <w:spacing w:after="0"/>
              <w:jc w:val="center"/>
              <w:rPr>
                <w:rFonts w:ascii="Trade Gothic Next Light" w:hAnsi="Trade Gothic Next Light"/>
                <w:b/>
                <w:bCs/>
                <w:color w:val="FFFFFF" w:themeColor="background1"/>
                <w:sz w:val="22"/>
                <w:szCs w:val="22"/>
              </w:rPr>
            </w:pPr>
            <w:bookmarkStart w:id="0" w:name="_Hlk138085834"/>
            <w:r>
              <w:rPr>
                <w:rFonts w:ascii="Trade Gothic Next Light" w:hAnsi="Trade Gothic Next Light"/>
                <w:b/>
                <w:bCs/>
                <w:color w:val="FFFFFF" w:themeColor="background1"/>
                <w:sz w:val="22"/>
                <w:szCs w:val="22"/>
              </w:rPr>
              <w:t>JOB DETAILS</w:t>
            </w:r>
          </w:p>
        </w:tc>
      </w:tr>
      <w:bookmarkEnd w:id="0"/>
      <w:tr w:rsidR="00940DB3" w:rsidRPr="002B5A8B" w14:paraId="03C183E0" w14:textId="77777777" w:rsidTr="00792473">
        <w:trPr>
          <w:trHeight w:val="406"/>
        </w:trPr>
        <w:tc>
          <w:tcPr>
            <w:tcW w:w="2723" w:type="dxa"/>
            <w:shd w:val="clear" w:color="auto" w:fill="auto"/>
            <w:vAlign w:val="center"/>
          </w:tcPr>
          <w:p w14:paraId="4E4043AD" w14:textId="1B4B0FBD" w:rsidR="00940DB3" w:rsidRPr="00540F5C" w:rsidRDefault="00540F5C" w:rsidP="00540F5C">
            <w:pPr>
              <w:pStyle w:val="BCSParagraph"/>
              <w:spacing w:after="0"/>
              <w:rPr>
                <w:rFonts w:ascii="Trade Gothic Next Light" w:hAnsi="Trade Gothic Next Light"/>
                <w:b/>
                <w:bCs/>
                <w:color w:val="auto"/>
                <w:sz w:val="22"/>
                <w:szCs w:val="22"/>
              </w:rPr>
            </w:pPr>
            <w:r w:rsidRPr="007D01D0">
              <w:rPr>
                <w:b/>
                <w:sz w:val="22"/>
              </w:rPr>
              <w:t>Job Title</w:t>
            </w:r>
            <w:r w:rsidR="002341F9">
              <w:rPr>
                <w:b/>
                <w:sz w:val="22"/>
              </w:rPr>
              <w:t>:</w:t>
            </w:r>
          </w:p>
        </w:tc>
        <w:tc>
          <w:tcPr>
            <w:tcW w:w="7337" w:type="dxa"/>
            <w:shd w:val="clear" w:color="auto" w:fill="auto"/>
            <w:vAlign w:val="center"/>
          </w:tcPr>
          <w:p w14:paraId="115EFAA0" w14:textId="0F99A3DF" w:rsidR="00940DB3" w:rsidRPr="00007738" w:rsidRDefault="00007738" w:rsidP="00007738">
            <w:pPr>
              <w:pStyle w:val="BCSParagraph"/>
              <w:spacing w:after="0"/>
              <w:rPr>
                <w:rFonts w:ascii="Trade Gothic Next Light" w:hAnsi="Trade Gothic Next Light"/>
                <w:b/>
                <w:bCs/>
                <w:color w:val="000000" w:themeColor="text1"/>
                <w:sz w:val="22"/>
                <w:szCs w:val="22"/>
              </w:rPr>
            </w:pPr>
            <w:r w:rsidRPr="00007738">
              <w:rPr>
                <w:rFonts w:ascii="Trade Gothic Next Light" w:hAnsi="Trade Gothic Next Light"/>
                <w:b/>
                <w:bCs/>
                <w:color w:val="000000" w:themeColor="text1"/>
                <w:sz w:val="22"/>
                <w:szCs w:val="22"/>
              </w:rPr>
              <w:t xml:space="preserve">Platform </w:t>
            </w:r>
            <w:r>
              <w:rPr>
                <w:rFonts w:ascii="Trade Gothic Next Light" w:hAnsi="Trade Gothic Next Light"/>
                <w:b/>
                <w:bCs/>
                <w:color w:val="000000" w:themeColor="text1"/>
                <w:sz w:val="22"/>
                <w:szCs w:val="22"/>
              </w:rPr>
              <w:t>Services Engineer</w:t>
            </w:r>
          </w:p>
        </w:tc>
      </w:tr>
      <w:tr w:rsidR="00940DB3" w:rsidRPr="002B5A8B" w14:paraId="64A5143D" w14:textId="77777777" w:rsidTr="00792473">
        <w:trPr>
          <w:trHeight w:val="370"/>
        </w:trPr>
        <w:tc>
          <w:tcPr>
            <w:tcW w:w="2723" w:type="dxa"/>
            <w:shd w:val="clear" w:color="auto" w:fill="auto"/>
            <w:vAlign w:val="center"/>
          </w:tcPr>
          <w:p w14:paraId="31ECE13F" w14:textId="199F9CB2" w:rsidR="00940DB3" w:rsidRPr="00956048" w:rsidRDefault="007D01D0" w:rsidP="007D01D0">
            <w:pPr>
              <w:pStyle w:val="BCSParagraph"/>
              <w:spacing w:after="0"/>
              <w:rPr>
                <w:rFonts w:ascii="Trade Gothic Next Light" w:hAnsi="Trade Gothic Next Light"/>
                <w:b/>
                <w:bCs/>
                <w:color w:val="FFFFFF" w:themeColor="background1"/>
                <w:sz w:val="22"/>
                <w:szCs w:val="22"/>
              </w:rPr>
            </w:pPr>
            <w:r>
              <w:rPr>
                <w:b/>
                <w:sz w:val="22"/>
              </w:rPr>
              <w:t>Function</w:t>
            </w:r>
            <w:r w:rsidR="002341F9">
              <w:rPr>
                <w:b/>
                <w:sz w:val="22"/>
              </w:rPr>
              <w:t>:</w:t>
            </w:r>
            <w:r w:rsidR="00940DB3" w:rsidRPr="00956048">
              <w:rPr>
                <w:rFonts w:ascii="Trade Gothic Next Light" w:hAnsi="Trade Gothic Next Light"/>
                <w:b/>
                <w:bCs/>
                <w:color w:val="FFFFFF" w:themeColor="background1"/>
                <w:sz w:val="22"/>
                <w:szCs w:val="22"/>
              </w:rPr>
              <w:t xml:space="preserve"> Department</w:t>
            </w:r>
          </w:p>
        </w:tc>
        <w:tc>
          <w:tcPr>
            <w:tcW w:w="7337" w:type="dxa"/>
            <w:shd w:val="clear" w:color="auto" w:fill="auto"/>
            <w:vAlign w:val="center"/>
          </w:tcPr>
          <w:p w14:paraId="35B46575" w14:textId="1C2EEE6B" w:rsidR="00940DB3" w:rsidRPr="00007738" w:rsidRDefault="00007738" w:rsidP="00007738">
            <w:pPr>
              <w:pStyle w:val="BCSParagraph"/>
              <w:spacing w:after="0"/>
              <w:rPr>
                <w:rFonts w:ascii="Trade Gothic Next Light" w:hAnsi="Trade Gothic Next Light"/>
                <w:b/>
                <w:bCs/>
                <w:color w:val="000000" w:themeColor="text1"/>
                <w:sz w:val="22"/>
                <w:szCs w:val="22"/>
              </w:rPr>
            </w:pPr>
            <w:r>
              <w:rPr>
                <w:rFonts w:ascii="Trade Gothic Next Light" w:hAnsi="Trade Gothic Next Light"/>
                <w:b/>
                <w:bCs/>
                <w:color w:val="000000" w:themeColor="text1"/>
                <w:sz w:val="22"/>
                <w:szCs w:val="22"/>
              </w:rPr>
              <w:t>IT – Platform Engineering and Architecture</w:t>
            </w:r>
          </w:p>
        </w:tc>
      </w:tr>
      <w:tr w:rsidR="00470583" w:rsidRPr="002B5A8B" w14:paraId="2EA9C610" w14:textId="77777777" w:rsidTr="00792473">
        <w:trPr>
          <w:trHeight w:val="374"/>
        </w:trPr>
        <w:tc>
          <w:tcPr>
            <w:tcW w:w="2723" w:type="dxa"/>
            <w:shd w:val="clear" w:color="auto" w:fill="auto"/>
            <w:vAlign w:val="center"/>
          </w:tcPr>
          <w:p w14:paraId="2C066717" w14:textId="3B4D96B5" w:rsidR="00470583" w:rsidRPr="00956048" w:rsidRDefault="00FB15A0" w:rsidP="00FB15A0">
            <w:pPr>
              <w:pStyle w:val="BCSParagraph"/>
              <w:spacing w:after="0"/>
              <w:rPr>
                <w:rFonts w:ascii="Trade Gothic Next Light" w:hAnsi="Trade Gothic Next Light"/>
                <w:b/>
                <w:bCs/>
                <w:color w:val="FFFFFF" w:themeColor="background1"/>
                <w:sz w:val="22"/>
                <w:szCs w:val="22"/>
              </w:rPr>
            </w:pPr>
            <w:r>
              <w:rPr>
                <w:b/>
                <w:sz w:val="22"/>
              </w:rPr>
              <w:t>Location:</w:t>
            </w:r>
          </w:p>
        </w:tc>
        <w:tc>
          <w:tcPr>
            <w:tcW w:w="7337" w:type="dxa"/>
            <w:shd w:val="clear" w:color="auto" w:fill="auto"/>
            <w:vAlign w:val="center"/>
          </w:tcPr>
          <w:p w14:paraId="5338372E" w14:textId="6D46DE3F" w:rsidR="00470583" w:rsidRPr="00007738" w:rsidRDefault="00007738" w:rsidP="00007738">
            <w:pPr>
              <w:pStyle w:val="BCSParagraph"/>
              <w:spacing w:after="0"/>
              <w:rPr>
                <w:rFonts w:ascii="Trade Gothic Next Light" w:hAnsi="Trade Gothic Next Light"/>
                <w:b/>
                <w:bCs/>
                <w:color w:val="000000" w:themeColor="text1"/>
                <w:sz w:val="22"/>
                <w:szCs w:val="22"/>
              </w:rPr>
            </w:pPr>
            <w:r>
              <w:rPr>
                <w:rFonts w:ascii="Trade Gothic Next Light" w:hAnsi="Trade Gothic Next Light"/>
                <w:b/>
                <w:bCs/>
                <w:color w:val="000000" w:themeColor="text1"/>
                <w:sz w:val="22"/>
                <w:szCs w:val="22"/>
              </w:rPr>
              <w:t>Milton Keynes</w:t>
            </w:r>
          </w:p>
        </w:tc>
      </w:tr>
      <w:tr w:rsidR="00470583" w:rsidRPr="002B5A8B" w14:paraId="295B09EB" w14:textId="77777777" w:rsidTr="00792473">
        <w:trPr>
          <w:trHeight w:hRule="exact" w:val="439"/>
        </w:trPr>
        <w:tc>
          <w:tcPr>
            <w:tcW w:w="2723" w:type="dxa"/>
            <w:shd w:val="clear" w:color="auto" w:fill="auto"/>
            <w:vAlign w:val="center"/>
          </w:tcPr>
          <w:p w14:paraId="5A4BEDEA" w14:textId="3DD2567A" w:rsidR="00470583" w:rsidRPr="00956048" w:rsidRDefault="002341F9" w:rsidP="002341F9">
            <w:pPr>
              <w:pStyle w:val="BCSParagraph"/>
              <w:spacing w:after="0"/>
              <w:rPr>
                <w:rFonts w:ascii="Trade Gothic Next Light" w:hAnsi="Trade Gothic Next Light"/>
                <w:b/>
                <w:bCs/>
                <w:color w:val="FFFFFF" w:themeColor="background1"/>
                <w:sz w:val="22"/>
                <w:szCs w:val="22"/>
              </w:rPr>
            </w:pPr>
            <w:r>
              <w:rPr>
                <w:b/>
                <w:sz w:val="22"/>
              </w:rPr>
              <w:t xml:space="preserve">Reporting </w:t>
            </w:r>
            <w:r w:rsidR="005561A6">
              <w:rPr>
                <w:b/>
                <w:sz w:val="22"/>
              </w:rPr>
              <w:t>to:</w:t>
            </w:r>
            <w:r w:rsidR="005561A6" w:rsidRPr="00956048">
              <w:rPr>
                <w:rFonts w:ascii="Trade Gothic Next Light" w:hAnsi="Trade Gothic Next Light"/>
                <w:b/>
                <w:bCs/>
                <w:color w:val="FFFFFF" w:themeColor="background1"/>
                <w:sz w:val="22"/>
                <w:szCs w:val="22"/>
              </w:rPr>
              <w:t xml:space="preserve"> Reporting</w:t>
            </w:r>
            <w:r w:rsidR="00470583" w:rsidRPr="00956048">
              <w:rPr>
                <w:rFonts w:ascii="Trade Gothic Next Light" w:hAnsi="Trade Gothic Next Light"/>
                <w:b/>
                <w:bCs/>
                <w:color w:val="FFFFFF" w:themeColor="background1"/>
                <w:sz w:val="22"/>
                <w:szCs w:val="22"/>
              </w:rPr>
              <w:t xml:space="preserve"> To</w:t>
            </w:r>
          </w:p>
        </w:tc>
        <w:tc>
          <w:tcPr>
            <w:tcW w:w="7337" w:type="dxa"/>
            <w:shd w:val="clear" w:color="auto" w:fill="auto"/>
            <w:vAlign w:val="center"/>
          </w:tcPr>
          <w:p w14:paraId="74F65656" w14:textId="2CFA9782" w:rsidR="00470583" w:rsidRPr="00007738" w:rsidRDefault="00007738" w:rsidP="00007738">
            <w:pPr>
              <w:pStyle w:val="BCSParagraph"/>
              <w:spacing w:after="0"/>
              <w:rPr>
                <w:rFonts w:ascii="Trade Gothic Next Light" w:hAnsi="Trade Gothic Next Light"/>
                <w:b/>
                <w:bCs/>
                <w:color w:val="000000" w:themeColor="text1"/>
                <w:sz w:val="22"/>
                <w:szCs w:val="22"/>
              </w:rPr>
            </w:pPr>
            <w:r>
              <w:rPr>
                <w:rFonts w:ascii="Trade Gothic Next Light" w:hAnsi="Trade Gothic Next Light"/>
                <w:b/>
                <w:bCs/>
                <w:color w:val="000000" w:themeColor="text1"/>
                <w:sz w:val="22"/>
                <w:szCs w:val="22"/>
              </w:rPr>
              <w:t>Platform Engineering Manager</w:t>
            </w:r>
          </w:p>
        </w:tc>
      </w:tr>
      <w:tr w:rsidR="001256DB" w:rsidRPr="002B5A8B" w14:paraId="01DEAC79" w14:textId="77777777" w:rsidTr="00792473">
        <w:trPr>
          <w:trHeight w:hRule="exact" w:val="439"/>
        </w:trPr>
        <w:tc>
          <w:tcPr>
            <w:tcW w:w="2723" w:type="dxa"/>
            <w:shd w:val="clear" w:color="auto" w:fill="auto"/>
            <w:vAlign w:val="center"/>
          </w:tcPr>
          <w:p w14:paraId="298320AE" w14:textId="110FD4DB" w:rsidR="001256DB" w:rsidRPr="00956048" w:rsidRDefault="00C677D0" w:rsidP="00025488">
            <w:pPr>
              <w:pStyle w:val="BCSParagraph"/>
              <w:spacing w:after="0"/>
              <w:rPr>
                <w:rFonts w:ascii="Trade Gothic Next Light" w:hAnsi="Trade Gothic Next Light"/>
                <w:b/>
                <w:bCs/>
                <w:color w:val="FFFFFF" w:themeColor="background1"/>
                <w:sz w:val="22"/>
                <w:szCs w:val="22"/>
              </w:rPr>
            </w:pPr>
            <w:r>
              <w:rPr>
                <w:b/>
                <w:sz w:val="22"/>
              </w:rPr>
              <w:t xml:space="preserve">Effective </w:t>
            </w:r>
            <w:r w:rsidR="005561A6">
              <w:rPr>
                <w:b/>
                <w:sz w:val="22"/>
              </w:rPr>
              <w:t>Date:</w:t>
            </w:r>
            <w:r w:rsidR="005561A6" w:rsidRPr="00956048">
              <w:rPr>
                <w:rFonts w:ascii="Trade Gothic Next Light" w:hAnsi="Trade Gothic Next Light"/>
                <w:b/>
                <w:bCs/>
                <w:color w:val="FFFFFF" w:themeColor="background1"/>
                <w:sz w:val="22"/>
                <w:szCs w:val="22"/>
              </w:rPr>
              <w:t xml:space="preserve"> irect</w:t>
            </w:r>
            <w:r w:rsidR="001256DB" w:rsidRPr="00956048">
              <w:rPr>
                <w:rFonts w:ascii="Trade Gothic Next Light" w:hAnsi="Trade Gothic Next Light"/>
                <w:b/>
                <w:bCs/>
                <w:color w:val="FFFFFF" w:themeColor="background1"/>
                <w:sz w:val="22"/>
                <w:szCs w:val="22"/>
              </w:rPr>
              <w:t>Reports</w:t>
            </w:r>
          </w:p>
        </w:tc>
        <w:tc>
          <w:tcPr>
            <w:tcW w:w="7337" w:type="dxa"/>
            <w:shd w:val="clear" w:color="auto" w:fill="auto"/>
            <w:vAlign w:val="center"/>
          </w:tcPr>
          <w:p w14:paraId="268971C7" w14:textId="0FE0F0AF" w:rsidR="001256DB" w:rsidRPr="00007738" w:rsidRDefault="00007738" w:rsidP="00007738">
            <w:pPr>
              <w:pStyle w:val="BCSParagraph"/>
              <w:spacing w:after="0"/>
              <w:rPr>
                <w:rFonts w:ascii="Trade Gothic Next Light" w:hAnsi="Trade Gothic Next Light"/>
                <w:b/>
                <w:bCs/>
                <w:color w:val="000000" w:themeColor="text1"/>
                <w:sz w:val="22"/>
                <w:szCs w:val="22"/>
              </w:rPr>
            </w:pPr>
            <w:r>
              <w:rPr>
                <w:rFonts w:ascii="Trade Gothic Next Light" w:hAnsi="Trade Gothic Next Light"/>
                <w:b/>
                <w:bCs/>
                <w:color w:val="000000" w:themeColor="text1"/>
                <w:sz w:val="22"/>
                <w:szCs w:val="22"/>
              </w:rPr>
              <w:t>ASAP</w:t>
            </w:r>
          </w:p>
        </w:tc>
      </w:tr>
      <w:tr w:rsidR="00470583" w:rsidRPr="002B5A8B" w14:paraId="77830F38" w14:textId="77777777" w:rsidTr="00AA17ED">
        <w:trPr>
          <w:trHeight w:hRule="exact" w:val="1027"/>
        </w:trPr>
        <w:tc>
          <w:tcPr>
            <w:tcW w:w="2723" w:type="dxa"/>
            <w:shd w:val="clear" w:color="auto" w:fill="auto"/>
            <w:vAlign w:val="center"/>
          </w:tcPr>
          <w:p w14:paraId="0A1BBA26" w14:textId="021F55FF" w:rsidR="00AA17ED" w:rsidRDefault="0006165F" w:rsidP="00AA17ED">
            <w:pPr>
              <w:rPr>
                <w:rFonts w:ascii="Arial" w:hAnsi="Arial" w:cs="Arial"/>
                <w:b/>
                <w:sz w:val="22"/>
              </w:rPr>
            </w:pPr>
            <w:r>
              <w:rPr>
                <w:rFonts w:ascii="Arial" w:hAnsi="Arial" w:cs="Arial"/>
                <w:b/>
                <w:sz w:val="22"/>
              </w:rPr>
              <w:t xml:space="preserve">Financial </w:t>
            </w:r>
            <w:r w:rsidR="00AA17ED">
              <w:rPr>
                <w:rFonts w:ascii="Arial" w:hAnsi="Arial" w:cs="Arial"/>
                <w:b/>
                <w:sz w:val="22"/>
              </w:rPr>
              <w:t>Scope/Operating Budget/Revenue (P&amp;L) (If Applicable)</w:t>
            </w:r>
          </w:p>
          <w:p w14:paraId="7CA1F9C4" w14:textId="1252B5F9" w:rsidR="00470583" w:rsidRPr="00781121" w:rsidRDefault="00470583" w:rsidP="00781121">
            <w:pPr>
              <w:pStyle w:val="BCSParagraph"/>
              <w:spacing w:after="0"/>
              <w:rPr>
                <w:rFonts w:ascii="Trade Gothic Next Light" w:hAnsi="Trade Gothic Next Light"/>
                <w:b/>
                <w:bCs/>
                <w:color w:val="FFFFFF" w:themeColor="background1"/>
                <w:sz w:val="22"/>
                <w:szCs w:val="22"/>
              </w:rPr>
            </w:pPr>
          </w:p>
        </w:tc>
        <w:tc>
          <w:tcPr>
            <w:tcW w:w="7337" w:type="dxa"/>
            <w:shd w:val="clear" w:color="auto" w:fill="auto"/>
            <w:vAlign w:val="center"/>
          </w:tcPr>
          <w:p w14:paraId="6CF7BFB9" w14:textId="5835FA5F" w:rsidR="00470583" w:rsidRPr="00007738" w:rsidRDefault="00007738" w:rsidP="00007738">
            <w:pPr>
              <w:pStyle w:val="BCSParagraph"/>
              <w:spacing w:after="0"/>
              <w:rPr>
                <w:rFonts w:ascii="Trade Gothic Next Light" w:hAnsi="Trade Gothic Next Light"/>
                <w:b/>
                <w:bCs/>
                <w:color w:val="000000" w:themeColor="text1"/>
                <w:sz w:val="22"/>
                <w:szCs w:val="22"/>
              </w:rPr>
            </w:pPr>
            <w:r>
              <w:rPr>
                <w:rFonts w:ascii="Trade Gothic Next Light" w:hAnsi="Trade Gothic Next Light"/>
                <w:b/>
                <w:bCs/>
                <w:color w:val="000000" w:themeColor="text1"/>
                <w:sz w:val="22"/>
                <w:szCs w:val="22"/>
              </w:rPr>
              <w:t>£55,000</w:t>
            </w:r>
          </w:p>
        </w:tc>
      </w:tr>
      <w:tr w:rsidR="00792473" w:rsidRPr="002B5A8B" w14:paraId="2E8C73A8" w14:textId="77777777" w:rsidTr="00C43065">
        <w:trPr>
          <w:trHeight w:hRule="exact" w:val="702"/>
        </w:trPr>
        <w:tc>
          <w:tcPr>
            <w:tcW w:w="2723" w:type="dxa"/>
            <w:shd w:val="clear" w:color="auto" w:fill="auto"/>
            <w:vAlign w:val="center"/>
          </w:tcPr>
          <w:p w14:paraId="28D1E785" w14:textId="22AF0453" w:rsidR="00792473" w:rsidRPr="00792473" w:rsidRDefault="00C43065" w:rsidP="00781121">
            <w:pPr>
              <w:pStyle w:val="BCSParagraph"/>
              <w:spacing w:after="0"/>
              <w:rPr>
                <w:b/>
                <w:sz w:val="22"/>
              </w:rPr>
            </w:pPr>
            <w:r>
              <w:rPr>
                <w:b/>
                <w:sz w:val="22"/>
              </w:rPr>
              <w:t>Old DPG Grade</w:t>
            </w:r>
            <w:r w:rsidR="007376E4">
              <w:rPr>
                <w:b/>
                <w:sz w:val="22"/>
              </w:rPr>
              <w:t>/</w:t>
            </w:r>
            <w:r w:rsidR="006741D2">
              <w:rPr>
                <w:b/>
                <w:sz w:val="22"/>
              </w:rPr>
              <w:t>New DPG Band:</w:t>
            </w:r>
          </w:p>
        </w:tc>
        <w:tc>
          <w:tcPr>
            <w:tcW w:w="7337" w:type="dxa"/>
            <w:shd w:val="clear" w:color="auto" w:fill="auto"/>
            <w:vAlign w:val="center"/>
          </w:tcPr>
          <w:p w14:paraId="17ABA2AD" w14:textId="77777777" w:rsidR="00792473" w:rsidRPr="00007738" w:rsidRDefault="00792473" w:rsidP="00956048">
            <w:pPr>
              <w:pStyle w:val="BCSParagraph"/>
              <w:spacing w:after="0"/>
              <w:jc w:val="center"/>
              <w:rPr>
                <w:rFonts w:ascii="Trade Gothic Next Light" w:hAnsi="Trade Gothic Next Light"/>
                <w:b/>
                <w:bCs/>
                <w:color w:val="000000" w:themeColor="text1"/>
                <w:sz w:val="22"/>
                <w:szCs w:val="22"/>
              </w:rPr>
            </w:pPr>
          </w:p>
        </w:tc>
      </w:tr>
    </w:tbl>
    <w:p w14:paraId="4D84F715" w14:textId="54661FAE" w:rsidR="005F627A" w:rsidRPr="00C25328"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C25328" w14:paraId="39A15A94" w14:textId="77777777" w:rsidTr="00D926E4">
        <w:trPr>
          <w:trHeight w:val="383"/>
        </w:trPr>
        <w:tc>
          <w:tcPr>
            <w:tcW w:w="10080" w:type="dxa"/>
            <w:shd w:val="clear" w:color="auto" w:fill="006491"/>
          </w:tcPr>
          <w:p w14:paraId="47FC6AFE" w14:textId="1A087F20" w:rsidR="00C25328" w:rsidRPr="00C25328" w:rsidRDefault="001D5200" w:rsidP="001D5200">
            <w:pPr>
              <w:spacing w:line="320" w:lineRule="exact"/>
              <w:jc w:val="center"/>
              <w:rPr>
                <w:rFonts w:ascii="Trade Gothic Next Rounded" w:hAnsi="Trade Gothic Next Rounded" w:cs="Arial"/>
                <w:bCs/>
                <w:color w:val="FFFFFF" w:themeColor="background1"/>
                <w:sz w:val="22"/>
              </w:rPr>
            </w:pPr>
            <w:bookmarkStart w:id="1" w:name="_Hlk138086315"/>
            <w:r>
              <w:rPr>
                <w:rFonts w:ascii="Trade Gothic Next Rounded" w:hAnsi="Trade Gothic Next Rounded" w:cs="Arial"/>
                <w:bCs/>
                <w:color w:val="FFFFFF" w:themeColor="background1"/>
                <w:sz w:val="22"/>
              </w:rPr>
              <w:t>JOB PURPOSE &amp; RESPONSIBILITIES</w:t>
            </w:r>
          </w:p>
        </w:tc>
      </w:tr>
      <w:tr w:rsidR="00C25328" w:rsidRPr="00CB52E4" w14:paraId="41D9EC47" w14:textId="3BDFD2A6" w:rsidTr="00495EA3">
        <w:trPr>
          <w:trHeight w:val="1736"/>
        </w:trPr>
        <w:tc>
          <w:tcPr>
            <w:tcW w:w="10080" w:type="dxa"/>
          </w:tcPr>
          <w:p w14:paraId="1EC34020" w14:textId="77777777" w:rsidR="00C25328"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Job Purpose:</w:t>
            </w:r>
          </w:p>
          <w:p w14:paraId="24F93784"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3740AA60" w14:textId="7F6DC47A" w:rsidR="000A51EC" w:rsidRPr="000A51EC" w:rsidRDefault="00437D8C" w:rsidP="000A51EC">
            <w:pPr>
              <w:autoSpaceDE w:val="0"/>
              <w:autoSpaceDN w:val="0"/>
              <w:adjustRightInd w:val="0"/>
              <w:rPr>
                <w:rFonts w:ascii="Trade Gothic Next Light" w:eastAsiaTheme="minorHAnsi" w:hAnsi="Trade Gothic Next Light" w:cstheme="minorHAnsi"/>
                <w:sz w:val="20"/>
                <w:szCs w:val="20"/>
              </w:rPr>
            </w:pPr>
            <w:r w:rsidRPr="00437D8C">
              <w:rPr>
                <w:rFonts w:ascii="Trade Gothic Next Light" w:eastAsiaTheme="minorHAnsi" w:hAnsi="Trade Gothic Next Light" w:cstheme="minorHAnsi"/>
                <w:sz w:val="20"/>
                <w:szCs w:val="20"/>
              </w:rPr>
              <w:t xml:space="preserve">The Platform Services Engineer is a key member of the Platform Engineering and Architecture Team, tasked with the continuous development and support of DPG IT Infrastructure services across various locations. Leveraging their technical expertise, the incumbent will deploy innovative solutions and ensure the ongoing maintenance, support, and enhancement of both the existing on-premise infrastructure and the evolving cloud </w:t>
            </w:r>
            <w:proofErr w:type="gramStart"/>
            <w:r w:rsidRPr="00437D8C">
              <w:rPr>
                <w:rFonts w:ascii="Trade Gothic Next Light" w:eastAsiaTheme="minorHAnsi" w:hAnsi="Trade Gothic Next Light" w:cstheme="minorHAnsi"/>
                <w:sz w:val="20"/>
                <w:szCs w:val="20"/>
              </w:rPr>
              <w:t>infrastructure.</w:t>
            </w:r>
            <w:r w:rsidR="000A51EC" w:rsidRPr="000A51EC">
              <w:rPr>
                <w:rFonts w:ascii="Trade Gothic Next Light" w:eastAsiaTheme="minorHAnsi" w:hAnsi="Trade Gothic Next Light" w:cstheme="minorHAnsi"/>
                <w:sz w:val="20"/>
                <w:szCs w:val="20"/>
              </w:rPr>
              <w:t>.</w:t>
            </w:r>
            <w:proofErr w:type="gramEnd"/>
          </w:p>
          <w:p w14:paraId="1B7BF29F" w14:textId="77777777" w:rsidR="00007738" w:rsidRDefault="00007738" w:rsidP="00C725BE">
            <w:pPr>
              <w:autoSpaceDE w:val="0"/>
              <w:autoSpaceDN w:val="0"/>
              <w:adjustRightInd w:val="0"/>
              <w:rPr>
                <w:rFonts w:ascii="Trade Gothic Next Light" w:eastAsiaTheme="minorHAnsi" w:hAnsi="Trade Gothic Next Light" w:cstheme="minorHAnsi"/>
                <w:sz w:val="20"/>
                <w:szCs w:val="20"/>
              </w:rPr>
            </w:pPr>
          </w:p>
          <w:p w14:paraId="0E62480F" w14:textId="3776D11E" w:rsidR="00A04D36" w:rsidRPr="00CB52E4" w:rsidRDefault="00A04D36" w:rsidP="00F44CF7">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p>
        </w:tc>
      </w:tr>
      <w:bookmarkEnd w:id="1"/>
      <w:tr w:rsidR="00C25328" w:rsidRPr="00CB52E4" w14:paraId="3D96AD72" w14:textId="464FA28E" w:rsidTr="00E7450B">
        <w:trPr>
          <w:trHeight w:val="70"/>
        </w:trPr>
        <w:tc>
          <w:tcPr>
            <w:tcW w:w="10080" w:type="dxa"/>
          </w:tcPr>
          <w:p w14:paraId="054D1AC7" w14:textId="77777777" w:rsidR="00C25328" w:rsidRPr="00E523DD"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Key Responsibilities/Job Tasks:</w:t>
            </w:r>
          </w:p>
          <w:p w14:paraId="45DC0FA0"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31C508FD" w14:textId="4E77FDBC" w:rsidR="006B7507" w:rsidRDefault="0013112A" w:rsidP="0013112A">
            <w:pPr>
              <w:rPr>
                <w:rFonts w:ascii="Arial" w:hAnsi="Arial" w:cs="Arial"/>
                <w:sz w:val="22"/>
                <w:szCs w:val="22"/>
              </w:rPr>
            </w:pPr>
            <w:r>
              <w:rPr>
                <w:rFonts w:ascii="Arial" w:hAnsi="Arial" w:cs="Arial"/>
                <w:sz w:val="22"/>
                <w:szCs w:val="22"/>
              </w:rPr>
              <w:t>Please list the most important responsibilities (with a breakdown of Frequency against each e.g, sometimes, often, considerable etc)</w:t>
            </w:r>
            <w:r w:rsidR="000461AD">
              <w:rPr>
                <w:rFonts w:ascii="Arial" w:hAnsi="Arial" w:cs="Arial"/>
                <w:sz w:val="22"/>
                <w:szCs w:val="22"/>
              </w:rPr>
              <w:t>.</w:t>
            </w:r>
          </w:p>
          <w:p w14:paraId="3ABE180F" w14:textId="77777777" w:rsidR="00632F4C" w:rsidRDefault="00632F4C" w:rsidP="00632F4C">
            <w:pPr>
              <w:numPr>
                <w:ilvl w:val="0"/>
                <w:numId w:val="12"/>
              </w:numPr>
              <w:spacing w:before="100" w:beforeAutospacing="1" w:after="100" w:afterAutospacing="1"/>
              <w:rPr>
                <w:rFonts w:ascii="Roboto" w:hAnsi="Roboto"/>
                <w:color w:val="111111"/>
              </w:rPr>
            </w:pPr>
            <w:r>
              <w:rPr>
                <w:rStyle w:val="Strong"/>
                <w:rFonts w:ascii="Roboto" w:hAnsi="Roboto"/>
                <w:color w:val="111111"/>
              </w:rPr>
              <w:t>Developing and maintaining</w:t>
            </w:r>
            <w:r>
              <w:rPr>
                <w:rFonts w:ascii="Roboto" w:hAnsi="Roboto"/>
                <w:color w:val="111111"/>
              </w:rPr>
              <w:t> an in-depth understanding of DPG systems &amp; services and their business impact.</w:t>
            </w:r>
          </w:p>
          <w:p w14:paraId="29ADC54D" w14:textId="77777777" w:rsidR="00632F4C" w:rsidRDefault="00632F4C" w:rsidP="00632F4C">
            <w:pPr>
              <w:numPr>
                <w:ilvl w:val="0"/>
                <w:numId w:val="12"/>
              </w:numPr>
              <w:spacing w:before="100" w:beforeAutospacing="1" w:after="100" w:afterAutospacing="1"/>
              <w:rPr>
                <w:rFonts w:ascii="Roboto" w:hAnsi="Roboto"/>
                <w:color w:val="111111"/>
              </w:rPr>
            </w:pPr>
            <w:r>
              <w:rPr>
                <w:rStyle w:val="Strong"/>
                <w:rFonts w:ascii="Roboto" w:hAnsi="Roboto"/>
                <w:color w:val="111111"/>
              </w:rPr>
              <w:t>Building and supporting</w:t>
            </w:r>
            <w:r>
              <w:rPr>
                <w:rFonts w:ascii="Roboto" w:hAnsi="Roboto"/>
                <w:color w:val="111111"/>
              </w:rPr>
              <w:t xml:space="preserve"> both </w:t>
            </w:r>
            <w:proofErr w:type="gramStart"/>
            <w:r>
              <w:rPr>
                <w:rFonts w:ascii="Roboto" w:hAnsi="Roboto"/>
                <w:color w:val="111111"/>
              </w:rPr>
              <w:t>on-premise</w:t>
            </w:r>
            <w:proofErr w:type="gramEnd"/>
            <w:r>
              <w:rPr>
                <w:rFonts w:ascii="Roboto" w:hAnsi="Roboto"/>
                <w:color w:val="111111"/>
              </w:rPr>
              <w:t xml:space="preserve"> and cloud infrastructure, including Domino’s eCommerce applications and related systems.</w:t>
            </w:r>
          </w:p>
          <w:p w14:paraId="0A76EA40" w14:textId="77777777" w:rsidR="00632F4C" w:rsidRDefault="00632F4C" w:rsidP="00632F4C">
            <w:pPr>
              <w:numPr>
                <w:ilvl w:val="0"/>
                <w:numId w:val="12"/>
              </w:numPr>
              <w:spacing w:before="100" w:beforeAutospacing="1" w:after="100" w:afterAutospacing="1"/>
              <w:rPr>
                <w:rFonts w:ascii="Roboto" w:hAnsi="Roboto"/>
                <w:color w:val="111111"/>
              </w:rPr>
            </w:pPr>
            <w:r>
              <w:rPr>
                <w:rStyle w:val="Strong"/>
                <w:rFonts w:ascii="Roboto" w:hAnsi="Roboto"/>
                <w:color w:val="111111"/>
              </w:rPr>
              <w:t>Researching and evaluating</w:t>
            </w:r>
            <w:r>
              <w:rPr>
                <w:rFonts w:ascii="Roboto" w:hAnsi="Roboto"/>
                <w:color w:val="111111"/>
              </w:rPr>
              <w:t> new technologies to enhance IT Infrastructure performance and security.</w:t>
            </w:r>
          </w:p>
          <w:p w14:paraId="0F055379" w14:textId="77777777" w:rsidR="00632F4C" w:rsidRDefault="00632F4C" w:rsidP="00632F4C">
            <w:pPr>
              <w:numPr>
                <w:ilvl w:val="0"/>
                <w:numId w:val="12"/>
              </w:numPr>
              <w:spacing w:before="100" w:beforeAutospacing="1" w:after="100" w:afterAutospacing="1"/>
              <w:rPr>
                <w:rFonts w:ascii="Roboto" w:hAnsi="Roboto"/>
                <w:color w:val="111111"/>
              </w:rPr>
            </w:pPr>
            <w:r>
              <w:rPr>
                <w:rStyle w:val="Strong"/>
                <w:rFonts w:ascii="Roboto" w:hAnsi="Roboto"/>
                <w:color w:val="111111"/>
              </w:rPr>
              <w:t>Collaborating closely</w:t>
            </w:r>
            <w:r>
              <w:rPr>
                <w:rFonts w:ascii="Roboto" w:hAnsi="Roboto"/>
                <w:color w:val="111111"/>
              </w:rPr>
              <w:t> with the security team to deliver and maintain secure solutions.</w:t>
            </w:r>
          </w:p>
          <w:p w14:paraId="5A60019A" w14:textId="77777777" w:rsidR="00632F4C" w:rsidRDefault="00632F4C" w:rsidP="00632F4C">
            <w:pPr>
              <w:numPr>
                <w:ilvl w:val="0"/>
                <w:numId w:val="12"/>
              </w:numPr>
              <w:spacing w:before="100" w:beforeAutospacing="1" w:after="100" w:afterAutospacing="1"/>
              <w:rPr>
                <w:rFonts w:ascii="Roboto" w:hAnsi="Roboto"/>
                <w:color w:val="111111"/>
              </w:rPr>
            </w:pPr>
            <w:r>
              <w:rPr>
                <w:rStyle w:val="Strong"/>
                <w:rFonts w:ascii="Roboto" w:hAnsi="Roboto"/>
                <w:color w:val="111111"/>
              </w:rPr>
              <w:t>Troubleshooting and resolving</w:t>
            </w:r>
            <w:r>
              <w:rPr>
                <w:rFonts w:ascii="Roboto" w:hAnsi="Roboto"/>
                <w:color w:val="111111"/>
              </w:rPr>
              <w:t> issues within the DPG &amp; Store Infrastructure as needed.</w:t>
            </w:r>
          </w:p>
          <w:p w14:paraId="302A5713" w14:textId="77777777" w:rsidR="00632F4C" w:rsidRDefault="00632F4C" w:rsidP="00632F4C">
            <w:pPr>
              <w:numPr>
                <w:ilvl w:val="0"/>
                <w:numId w:val="12"/>
              </w:numPr>
              <w:spacing w:before="100" w:beforeAutospacing="1" w:after="100" w:afterAutospacing="1"/>
              <w:rPr>
                <w:rFonts w:ascii="Roboto" w:hAnsi="Roboto"/>
                <w:color w:val="111111"/>
              </w:rPr>
            </w:pPr>
            <w:r>
              <w:rPr>
                <w:rStyle w:val="Strong"/>
                <w:rFonts w:ascii="Roboto" w:hAnsi="Roboto"/>
                <w:color w:val="111111"/>
              </w:rPr>
              <w:t>Monitoring, supporting, and maintaining</w:t>
            </w:r>
            <w:r>
              <w:rPr>
                <w:rFonts w:ascii="Roboto" w:hAnsi="Roboto"/>
                <w:color w:val="111111"/>
              </w:rPr>
              <w:t> the DPG/Store infrastructure, aiming to reduce repeat tickets by adhering to Incident, Major Incident, and Problem Management processes.</w:t>
            </w:r>
          </w:p>
          <w:p w14:paraId="635B3D7B" w14:textId="77777777" w:rsidR="00632F4C" w:rsidRDefault="00632F4C" w:rsidP="00632F4C">
            <w:pPr>
              <w:numPr>
                <w:ilvl w:val="0"/>
                <w:numId w:val="12"/>
              </w:numPr>
              <w:spacing w:before="100" w:beforeAutospacing="1" w:after="100" w:afterAutospacing="1"/>
              <w:rPr>
                <w:rFonts w:ascii="Roboto" w:hAnsi="Roboto"/>
                <w:color w:val="111111"/>
              </w:rPr>
            </w:pPr>
            <w:r>
              <w:rPr>
                <w:rStyle w:val="Strong"/>
                <w:rFonts w:ascii="Roboto" w:hAnsi="Roboto"/>
                <w:color w:val="111111"/>
              </w:rPr>
              <w:t>Delivering new project requirements</w:t>
            </w:r>
            <w:r>
              <w:rPr>
                <w:rFonts w:ascii="Roboto" w:hAnsi="Roboto"/>
                <w:color w:val="111111"/>
              </w:rPr>
              <w:t> for the DPG/Store IT Infrastructure.</w:t>
            </w:r>
          </w:p>
          <w:p w14:paraId="3E527FC2" w14:textId="77777777" w:rsidR="00632F4C" w:rsidRDefault="00632F4C" w:rsidP="00632F4C">
            <w:pPr>
              <w:numPr>
                <w:ilvl w:val="0"/>
                <w:numId w:val="12"/>
              </w:numPr>
              <w:spacing w:before="100" w:beforeAutospacing="1" w:after="100" w:afterAutospacing="1"/>
              <w:rPr>
                <w:rFonts w:ascii="Roboto" w:hAnsi="Roboto"/>
                <w:color w:val="111111"/>
              </w:rPr>
            </w:pPr>
            <w:r>
              <w:rPr>
                <w:rStyle w:val="Strong"/>
                <w:rFonts w:ascii="Roboto" w:hAnsi="Roboto"/>
                <w:color w:val="111111"/>
              </w:rPr>
              <w:t>Complying with health and safety policies</w:t>
            </w:r>
            <w:r>
              <w:rPr>
                <w:rFonts w:ascii="Roboto" w:hAnsi="Roboto"/>
                <w:color w:val="111111"/>
              </w:rPr>
              <w:t> to ensure a safe work environment for all.</w:t>
            </w:r>
          </w:p>
          <w:p w14:paraId="7DFC1AC7" w14:textId="77777777" w:rsidR="00632F4C" w:rsidRDefault="00632F4C" w:rsidP="00632F4C">
            <w:pPr>
              <w:numPr>
                <w:ilvl w:val="0"/>
                <w:numId w:val="12"/>
              </w:numPr>
              <w:spacing w:before="100" w:beforeAutospacing="1" w:after="100" w:afterAutospacing="1"/>
              <w:rPr>
                <w:rFonts w:ascii="Roboto" w:hAnsi="Roboto"/>
                <w:color w:val="111111"/>
              </w:rPr>
            </w:pPr>
            <w:r>
              <w:rPr>
                <w:rStyle w:val="Strong"/>
                <w:rFonts w:ascii="Roboto" w:hAnsi="Roboto"/>
                <w:color w:val="111111"/>
              </w:rPr>
              <w:t xml:space="preserve">Adhering to UK and Ireland Data Protection and </w:t>
            </w:r>
            <w:proofErr w:type="spellStart"/>
            <w:r>
              <w:rPr>
                <w:rStyle w:val="Strong"/>
                <w:rFonts w:ascii="Roboto" w:hAnsi="Roboto"/>
                <w:color w:val="111111"/>
              </w:rPr>
              <w:t>ePrivacy</w:t>
            </w:r>
            <w:proofErr w:type="spellEnd"/>
            <w:r>
              <w:rPr>
                <w:rStyle w:val="Strong"/>
                <w:rFonts w:ascii="Roboto" w:hAnsi="Roboto"/>
                <w:color w:val="111111"/>
              </w:rPr>
              <w:t xml:space="preserve"> legislation</w:t>
            </w:r>
            <w:r>
              <w:rPr>
                <w:rFonts w:ascii="Roboto" w:hAnsi="Roboto"/>
                <w:color w:val="111111"/>
              </w:rPr>
              <w:t>, reporting any non-compliances to the Data Protection team.</w:t>
            </w:r>
          </w:p>
          <w:p w14:paraId="4B9C344F" w14:textId="77777777" w:rsidR="00632F4C" w:rsidRDefault="00632F4C" w:rsidP="00632F4C">
            <w:pPr>
              <w:numPr>
                <w:ilvl w:val="0"/>
                <w:numId w:val="12"/>
              </w:numPr>
              <w:spacing w:before="100" w:beforeAutospacing="1" w:after="100" w:afterAutospacing="1"/>
              <w:rPr>
                <w:rFonts w:ascii="Roboto" w:hAnsi="Roboto"/>
                <w:color w:val="111111"/>
              </w:rPr>
            </w:pPr>
            <w:r>
              <w:rPr>
                <w:rStyle w:val="Strong"/>
                <w:rFonts w:ascii="Roboto" w:hAnsi="Roboto"/>
                <w:color w:val="111111"/>
              </w:rPr>
              <w:t>Actively participating</w:t>
            </w:r>
            <w:r>
              <w:rPr>
                <w:rFonts w:ascii="Roboto" w:hAnsi="Roboto"/>
                <w:color w:val="111111"/>
              </w:rPr>
              <w:t> in Domino’s performance development process to keep skills and knowledge up-to-date and relevant to the role.</w:t>
            </w:r>
          </w:p>
          <w:p w14:paraId="3ACAAF31" w14:textId="54BFC0B2" w:rsidR="002005E7" w:rsidRPr="002005E7" w:rsidRDefault="002005E7" w:rsidP="002005E7">
            <w:pPr>
              <w:numPr>
                <w:ilvl w:val="0"/>
                <w:numId w:val="12"/>
              </w:numPr>
              <w:spacing w:before="100" w:beforeAutospacing="1" w:after="100" w:afterAutospacing="1"/>
              <w:rPr>
                <w:rFonts w:ascii="Roboto" w:hAnsi="Roboto"/>
                <w:color w:val="111111"/>
              </w:rPr>
            </w:pPr>
            <w:r w:rsidRPr="002005E7">
              <w:rPr>
                <w:rFonts w:ascii="Roboto" w:hAnsi="Roboto"/>
                <w:b/>
                <w:bCs/>
                <w:color w:val="111111"/>
              </w:rPr>
              <w:t>Providing guidance and mentorship</w:t>
            </w:r>
            <w:r w:rsidRPr="002005E7">
              <w:rPr>
                <w:rFonts w:ascii="Roboto" w:hAnsi="Roboto"/>
                <w:color w:val="111111"/>
              </w:rPr>
              <w:t xml:space="preserve"> to members of the Platform Services</w:t>
            </w:r>
            <w:r>
              <w:rPr>
                <w:rFonts w:ascii="Roboto" w:hAnsi="Roboto"/>
                <w:color w:val="111111"/>
              </w:rPr>
              <w:t xml:space="preserve"> and Support </w:t>
            </w:r>
            <w:r w:rsidRPr="002005E7">
              <w:rPr>
                <w:rFonts w:ascii="Roboto" w:hAnsi="Roboto"/>
                <w:color w:val="111111"/>
              </w:rPr>
              <w:t>Team to foster professional growth and knowledge sharing</w:t>
            </w:r>
          </w:p>
          <w:p w14:paraId="0CAFB9A1" w14:textId="5B506140" w:rsidR="002005E7" w:rsidRPr="002005E7" w:rsidRDefault="002005E7" w:rsidP="002005E7">
            <w:pPr>
              <w:numPr>
                <w:ilvl w:val="0"/>
                <w:numId w:val="12"/>
              </w:numPr>
              <w:spacing w:before="100" w:beforeAutospacing="1" w:after="100" w:afterAutospacing="1"/>
              <w:rPr>
                <w:rFonts w:ascii="Roboto" w:hAnsi="Roboto"/>
                <w:color w:val="111111"/>
              </w:rPr>
            </w:pPr>
            <w:r w:rsidRPr="002005E7">
              <w:rPr>
                <w:rFonts w:ascii="Roboto" w:hAnsi="Roboto"/>
                <w:b/>
                <w:bCs/>
                <w:color w:val="111111"/>
              </w:rPr>
              <w:lastRenderedPageBreak/>
              <w:t>Managing the release management process</w:t>
            </w:r>
            <w:r w:rsidRPr="002005E7">
              <w:rPr>
                <w:rFonts w:ascii="Roboto" w:hAnsi="Roboto"/>
                <w:color w:val="111111"/>
              </w:rPr>
              <w:t xml:space="preserve"> to ensure smooth and efficient deployment of new software and updates</w:t>
            </w:r>
          </w:p>
          <w:p w14:paraId="4C710C43" w14:textId="35AFC65E" w:rsidR="002005E7" w:rsidRPr="002005E7" w:rsidRDefault="002005E7" w:rsidP="002005E7">
            <w:pPr>
              <w:numPr>
                <w:ilvl w:val="0"/>
                <w:numId w:val="12"/>
              </w:numPr>
              <w:spacing w:before="100" w:beforeAutospacing="1" w:after="100" w:afterAutospacing="1"/>
              <w:rPr>
                <w:rFonts w:ascii="Roboto" w:hAnsi="Roboto"/>
                <w:color w:val="111111"/>
              </w:rPr>
            </w:pPr>
            <w:r w:rsidRPr="002005E7">
              <w:rPr>
                <w:rFonts w:ascii="Roboto" w:hAnsi="Roboto"/>
                <w:b/>
                <w:bCs/>
                <w:color w:val="111111"/>
              </w:rPr>
              <w:t>Building and maintaining a first-class environment</w:t>
            </w:r>
            <w:r w:rsidRPr="002005E7">
              <w:rPr>
                <w:rFonts w:ascii="Roboto" w:hAnsi="Roboto"/>
                <w:color w:val="111111"/>
              </w:rPr>
              <w:t xml:space="preserve"> to deliver an exceptional user experience</w:t>
            </w:r>
          </w:p>
          <w:p w14:paraId="27F037B7" w14:textId="3359D020" w:rsidR="002005E7" w:rsidRPr="002005E7" w:rsidRDefault="002005E7" w:rsidP="002005E7">
            <w:pPr>
              <w:numPr>
                <w:ilvl w:val="0"/>
                <w:numId w:val="12"/>
              </w:numPr>
              <w:spacing w:before="100" w:beforeAutospacing="1" w:after="100" w:afterAutospacing="1"/>
              <w:rPr>
                <w:rFonts w:ascii="Roboto" w:hAnsi="Roboto"/>
                <w:color w:val="111111"/>
              </w:rPr>
            </w:pPr>
            <w:r w:rsidRPr="002005E7">
              <w:rPr>
                <w:rFonts w:ascii="Roboto" w:hAnsi="Roboto"/>
                <w:b/>
                <w:bCs/>
                <w:color w:val="111111"/>
              </w:rPr>
              <w:t>Playing an active role in the transformation and support</w:t>
            </w:r>
            <w:r w:rsidRPr="002005E7">
              <w:rPr>
                <w:rFonts w:ascii="Roboto" w:hAnsi="Roboto"/>
                <w:color w:val="111111"/>
              </w:rPr>
              <w:t xml:space="preserve"> of IT platforms to meet evolving business needs</w:t>
            </w:r>
          </w:p>
          <w:p w14:paraId="4712F6E6" w14:textId="35A73AF6" w:rsidR="00495EA3" w:rsidRPr="002005E7" w:rsidRDefault="002005E7" w:rsidP="002005E7">
            <w:pPr>
              <w:numPr>
                <w:ilvl w:val="0"/>
                <w:numId w:val="12"/>
              </w:numPr>
              <w:spacing w:before="100" w:beforeAutospacing="1" w:after="100" w:afterAutospacing="1"/>
              <w:rPr>
                <w:rFonts w:ascii="Arial" w:hAnsi="Arial" w:cs="Arial"/>
                <w:sz w:val="22"/>
                <w:szCs w:val="22"/>
              </w:rPr>
            </w:pPr>
            <w:r w:rsidRPr="002005E7">
              <w:rPr>
                <w:rFonts w:ascii="Roboto" w:hAnsi="Roboto"/>
                <w:b/>
                <w:bCs/>
                <w:color w:val="111111"/>
              </w:rPr>
              <w:t>Ensuring the maintenance and up-to-date status</w:t>
            </w:r>
            <w:r w:rsidRPr="002005E7">
              <w:rPr>
                <w:rFonts w:ascii="Roboto" w:hAnsi="Roboto"/>
                <w:color w:val="111111"/>
              </w:rPr>
              <w:t xml:space="preserve"> of </w:t>
            </w:r>
            <w:proofErr w:type="gramStart"/>
            <w:r w:rsidRPr="002005E7">
              <w:rPr>
                <w:rFonts w:ascii="Roboto" w:hAnsi="Roboto"/>
                <w:color w:val="111111"/>
              </w:rPr>
              <w:t>On-premise</w:t>
            </w:r>
            <w:proofErr w:type="gramEnd"/>
            <w:r w:rsidRPr="002005E7">
              <w:rPr>
                <w:rFonts w:ascii="Roboto" w:hAnsi="Roboto"/>
                <w:color w:val="111111"/>
              </w:rPr>
              <w:t xml:space="preserve"> and Azure Active Directory to support seamless operations</w:t>
            </w:r>
          </w:p>
        </w:tc>
      </w:tr>
    </w:tbl>
    <w:p w14:paraId="699C7B36" w14:textId="2943927B" w:rsidR="0095710D" w:rsidRDefault="0095710D">
      <w:pPr>
        <w:spacing w:after="200" w:line="276" w:lineRule="auto"/>
        <w:rPr>
          <w:rFonts w:ascii="Trade Gothic Next Light" w:hAnsi="Trade Gothic Next Light" w:cstheme="minorHAnsi"/>
          <w:noProof/>
          <w:sz w:val="22"/>
          <w:szCs w:val="22"/>
        </w:rPr>
      </w:pPr>
    </w:p>
    <w:p w14:paraId="780B07C2" w14:textId="5E151391" w:rsidR="009031B6" w:rsidRPr="00626F47" w:rsidRDefault="00C25328" w:rsidP="008668D9">
      <w:pPr>
        <w:ind w:left="-540" w:right="-640"/>
        <w:jc w:val="both"/>
        <w:rPr>
          <w:rFonts w:ascii="Trade Gothic Next Light" w:hAnsi="Trade Gothic Next Light" w:cstheme="minorHAnsi"/>
          <w:noProof/>
          <w:sz w:val="20"/>
          <w:szCs w:val="20"/>
        </w:rPr>
      </w:pPr>
      <w:r w:rsidRPr="00626F47">
        <w:rPr>
          <w:rFonts w:ascii="Trade Gothic Next Light" w:hAnsi="Trade Gothic Next Light" w:cstheme="minorHAnsi"/>
          <w:noProof/>
          <w:sz w:val="20"/>
          <w:szCs w:val="20"/>
        </w:rPr>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Default="00D744A5" w:rsidP="008668D9">
      <w:pPr>
        <w:ind w:left="-540" w:right="-640"/>
        <w:jc w:val="center"/>
        <w:rPr>
          <w:rFonts w:ascii="Trade Gothic Next Light" w:hAnsi="Trade Gothic Next Light" w:cstheme="minorHAnsi"/>
          <w:sz w:val="22"/>
          <w:szCs w:val="22"/>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B380B" w:rsidRPr="00CB380B" w14:paraId="11B670D6" w14:textId="77777777" w:rsidTr="008668D9">
        <w:trPr>
          <w:trHeight w:val="410"/>
          <w:jc w:val="center"/>
        </w:trPr>
        <w:tc>
          <w:tcPr>
            <w:tcW w:w="10080" w:type="dxa"/>
            <w:shd w:val="clear" w:color="auto" w:fill="E31837"/>
            <w:vAlign w:val="center"/>
          </w:tcPr>
          <w:p w14:paraId="5F63C62C" w14:textId="6C539C00" w:rsidR="00CB380B" w:rsidRPr="005E3A37" w:rsidRDefault="00C25328" w:rsidP="006B52BC">
            <w:pPr>
              <w:autoSpaceDE w:val="0"/>
              <w:autoSpaceDN w:val="0"/>
              <w:adjustRightInd w:val="0"/>
              <w:jc w:val="center"/>
              <w:rPr>
                <w:rFonts w:ascii="Trade Gothic Next Light" w:hAnsi="Trade Gothic Next Light" w:cs="Arial"/>
                <w:b/>
                <w:bCs/>
                <w:color w:val="FFFFFF" w:themeColor="background1"/>
                <w:sz w:val="22"/>
                <w:szCs w:val="22"/>
                <w:lang w:eastAsia="en-GB"/>
              </w:rPr>
            </w:pPr>
            <w:r>
              <w:rPr>
                <w:rFonts w:ascii="Trade Gothic Next Light" w:hAnsi="Trade Gothic Next Light" w:cs="Arial"/>
                <w:b/>
                <w:bCs/>
                <w:color w:val="FFFFFF" w:themeColor="background1"/>
                <w:sz w:val="22"/>
                <w:szCs w:val="22"/>
                <w:lang w:eastAsia="en-GB"/>
              </w:rPr>
              <w:t xml:space="preserve">SKILLS </w:t>
            </w:r>
            <w:r w:rsidR="00CB7A5A">
              <w:rPr>
                <w:rFonts w:ascii="Trade Gothic Next Light" w:hAnsi="Trade Gothic Next Light" w:cs="Arial"/>
                <w:b/>
                <w:bCs/>
                <w:color w:val="FFFFFF" w:themeColor="background1"/>
                <w:sz w:val="22"/>
                <w:szCs w:val="22"/>
                <w:lang w:eastAsia="en-GB"/>
              </w:rPr>
              <w:t>&amp; JOB REQUIREMENTS</w:t>
            </w:r>
            <w:r w:rsidR="00B95557">
              <w:rPr>
                <w:rFonts w:ascii="Trade Gothic Next Light" w:hAnsi="Trade Gothic Next Light" w:cs="Arial"/>
                <w:b/>
                <w:bCs/>
                <w:color w:val="FFFFFF" w:themeColor="background1"/>
                <w:sz w:val="22"/>
                <w:szCs w:val="22"/>
                <w:lang w:eastAsia="en-GB"/>
              </w:rPr>
              <w:t xml:space="preserve"> (Please complete where applicable)</w:t>
            </w:r>
          </w:p>
        </w:tc>
      </w:tr>
      <w:tr w:rsidR="00CB380B" w:rsidRPr="00CB380B" w14:paraId="18A8F342" w14:textId="77777777" w:rsidTr="0001140E">
        <w:trPr>
          <w:trHeight w:val="2060"/>
          <w:jc w:val="center"/>
        </w:trPr>
        <w:tc>
          <w:tcPr>
            <w:tcW w:w="10080" w:type="dxa"/>
          </w:tcPr>
          <w:p w14:paraId="0049842C" w14:textId="77777777" w:rsidR="00A95FA6" w:rsidRDefault="00F2495D" w:rsidP="00A95FA6">
            <w:pPr>
              <w:spacing w:line="320" w:lineRule="exact"/>
              <w:rPr>
                <w:rFonts w:ascii="Trade Gothic Next Rounded" w:hAnsi="Trade Gothic Next Rounded" w:cs="Arial"/>
                <w:color w:val="000000" w:themeColor="text1"/>
                <w:sz w:val="18"/>
                <w:szCs w:val="18"/>
              </w:rPr>
            </w:pPr>
            <w:r w:rsidRPr="00A95FA6">
              <w:rPr>
                <w:rFonts w:ascii="Trade Gothic Next Rounded" w:hAnsi="Trade Gothic Next Rounded" w:cs="Arial"/>
                <w:b/>
                <w:color w:val="000000" w:themeColor="text1"/>
                <w:sz w:val="22"/>
              </w:rPr>
              <w:t>Strategic Responsibility</w:t>
            </w:r>
          </w:p>
          <w:p w14:paraId="14C2BA8A" w14:textId="148D0019" w:rsidR="00F2495D" w:rsidRPr="00A95FA6" w:rsidRDefault="008C0377" w:rsidP="00A95FA6">
            <w:pPr>
              <w:spacing w:line="320" w:lineRule="exact"/>
              <w:rPr>
                <w:rFonts w:ascii="Trade Gothic Next Rounded" w:hAnsi="Trade Gothic Next Rounded" w:cs="Arial"/>
                <w:color w:val="000000" w:themeColor="text1"/>
                <w:sz w:val="18"/>
                <w:szCs w:val="16"/>
              </w:rPr>
            </w:pPr>
            <w:r w:rsidRPr="00A95FA6">
              <w:rPr>
                <w:rFonts w:ascii="Trade Gothic Next Rounded" w:hAnsi="Trade Gothic Next Rounded" w:cs="Arial"/>
                <w:color w:val="000000" w:themeColor="text1"/>
                <w:sz w:val="18"/>
                <w:szCs w:val="16"/>
              </w:rPr>
              <w:br/>
            </w:r>
            <w:r w:rsidRPr="00A95FA6">
              <w:rPr>
                <w:rFonts w:ascii="Trade Gothic Next Rounded" w:hAnsi="Trade Gothic Next Rounded" w:cs="Arial"/>
                <w:color w:val="000000" w:themeColor="text1"/>
                <w:sz w:val="18"/>
                <w:szCs w:val="16"/>
              </w:rPr>
              <w:t>The role of a Platform Services Engineer involves making decisions within broad business guidelines and often in situations where there are few or no policies available. They are tasked with making strategic decisions that impact the design, implementation, and maintenance of the platform services, which are critical to the organization’s IT infrastructure and overall business operations. Their decisions can significantly influence the efficiency, reliability, and scalability of the services provided.</w:t>
            </w:r>
          </w:p>
          <w:p w14:paraId="4C629DEC" w14:textId="168DBEEB" w:rsidR="00CB380B" w:rsidRPr="00CB7A5A" w:rsidRDefault="00CB380B" w:rsidP="00CB7A5A">
            <w:pPr>
              <w:autoSpaceDE w:val="0"/>
              <w:autoSpaceDN w:val="0"/>
              <w:adjustRightInd w:val="0"/>
              <w:spacing w:line="276" w:lineRule="auto"/>
              <w:ind w:left="45"/>
              <w:rPr>
                <w:rFonts w:ascii="Trade Gothic Next Light" w:hAnsi="Trade Gothic Next Light" w:cstheme="minorHAnsi"/>
                <w:sz w:val="22"/>
                <w:szCs w:val="22"/>
              </w:rPr>
            </w:pPr>
          </w:p>
          <w:p w14:paraId="034567BA" w14:textId="064D1B15" w:rsidR="00CB7A5A" w:rsidRPr="00CB380B" w:rsidRDefault="00CB7A5A" w:rsidP="00F44CF7">
            <w:pPr>
              <w:autoSpaceDE w:val="0"/>
              <w:autoSpaceDN w:val="0"/>
              <w:adjustRightInd w:val="0"/>
              <w:spacing w:line="276" w:lineRule="auto"/>
              <w:ind w:left="45"/>
              <w:rPr>
                <w:rFonts w:ascii="Trade Gothic Next Light" w:hAnsi="Trade Gothic Next Light" w:cstheme="minorHAnsi"/>
                <w:sz w:val="18"/>
                <w:szCs w:val="18"/>
              </w:rPr>
            </w:pPr>
          </w:p>
        </w:tc>
      </w:tr>
      <w:tr w:rsidR="00CB7A5A" w:rsidRPr="00CB380B" w14:paraId="21542E54" w14:textId="77777777" w:rsidTr="00FE42BE">
        <w:trPr>
          <w:trHeight w:val="2294"/>
          <w:jc w:val="center"/>
        </w:trPr>
        <w:tc>
          <w:tcPr>
            <w:tcW w:w="10080" w:type="dxa"/>
          </w:tcPr>
          <w:p w14:paraId="42B06BCF" w14:textId="77777777" w:rsidR="00A95FA6" w:rsidRPr="00A95FA6" w:rsidRDefault="00652384" w:rsidP="00A95FA6">
            <w:pPr>
              <w:spacing w:line="320" w:lineRule="exact"/>
              <w:rPr>
                <w:rFonts w:ascii="Trade Gothic Next Rounded" w:hAnsi="Trade Gothic Next Rounded" w:cs="Arial"/>
                <w:color w:val="000000" w:themeColor="text1"/>
                <w:sz w:val="20"/>
                <w:szCs w:val="18"/>
              </w:rPr>
            </w:pPr>
            <w:r w:rsidRPr="00A95FA6">
              <w:rPr>
                <w:rFonts w:ascii="Trade Gothic Next Rounded" w:hAnsi="Trade Gothic Next Rounded" w:cs="Arial"/>
                <w:b/>
                <w:color w:val="000000" w:themeColor="text1"/>
                <w:sz w:val="22"/>
              </w:rPr>
              <w:t>Problem solving</w:t>
            </w:r>
          </w:p>
          <w:p w14:paraId="08AB0461" w14:textId="4C506145" w:rsidR="00652384" w:rsidRDefault="005605C3" w:rsidP="00A95FA6">
            <w:pPr>
              <w:spacing w:line="320" w:lineRule="exact"/>
              <w:rPr>
                <w:rFonts w:ascii="Trade Gothic Next Rounded" w:hAnsi="Trade Gothic Next Rounded" w:cs="Arial"/>
                <w:color w:val="000000" w:themeColor="text1"/>
                <w:sz w:val="18"/>
                <w:szCs w:val="16"/>
              </w:rPr>
            </w:pPr>
            <w:r w:rsidRPr="00A95FA6">
              <w:rPr>
                <w:rFonts w:ascii="Trade Gothic Next Rounded" w:hAnsi="Trade Gothic Next Rounded" w:cs="Arial"/>
                <w:color w:val="000000" w:themeColor="text1"/>
                <w:sz w:val="18"/>
                <w:szCs w:val="16"/>
              </w:rPr>
              <w:br/>
            </w:r>
            <w:r w:rsidRPr="00A95FA6">
              <w:rPr>
                <w:rFonts w:ascii="Trade Gothic Next Rounded" w:hAnsi="Trade Gothic Next Rounded" w:cs="Arial"/>
                <w:color w:val="000000" w:themeColor="text1"/>
                <w:sz w:val="18"/>
                <w:szCs w:val="16"/>
              </w:rPr>
              <w:t xml:space="preserve">The Platform Services Engineer role requires the ability to evaluate multiple sources of information in complex or novel situations. </w:t>
            </w:r>
            <w:proofErr w:type="gramStart"/>
            <w:r w:rsidRPr="00A95FA6">
              <w:rPr>
                <w:rFonts w:ascii="Trade Gothic Next Rounded" w:hAnsi="Trade Gothic Next Rounded" w:cs="Arial"/>
                <w:color w:val="000000" w:themeColor="text1"/>
                <w:sz w:val="18"/>
                <w:szCs w:val="16"/>
              </w:rPr>
              <w:t>On a daily basis</w:t>
            </w:r>
            <w:proofErr w:type="gramEnd"/>
            <w:r w:rsidRPr="00A95FA6">
              <w:rPr>
                <w:rFonts w:ascii="Trade Gothic Next Rounded" w:hAnsi="Trade Gothic Next Rounded" w:cs="Arial"/>
                <w:color w:val="000000" w:themeColor="text1"/>
                <w:sz w:val="18"/>
                <w:szCs w:val="16"/>
              </w:rPr>
              <w:t>, they resolve problems by using a combination of technical expertise, analytical thinking, and innovative problem-solving skills. They must assess the situation, consider various factors, and apply their knowledge to develop effective solutions that ensure the stability and performance of the platform services. Their problem-solving approach is systematic and often involves collaboration with other teams to address issues that impact the organization’s IT infrastructure.</w:t>
            </w:r>
          </w:p>
          <w:p w14:paraId="63F07DE8" w14:textId="77777777" w:rsidR="001816FA" w:rsidRDefault="001816FA" w:rsidP="00A95FA6">
            <w:pPr>
              <w:spacing w:line="320" w:lineRule="exact"/>
              <w:rPr>
                <w:rFonts w:ascii="Trade Gothic Next Rounded" w:hAnsi="Trade Gothic Next Rounded" w:cs="Arial"/>
                <w:color w:val="000000" w:themeColor="text1"/>
                <w:sz w:val="18"/>
                <w:szCs w:val="16"/>
              </w:rPr>
            </w:pPr>
          </w:p>
          <w:p w14:paraId="4CCE4C5B" w14:textId="30138971" w:rsidR="00BB483A" w:rsidRPr="00A95FA6" w:rsidRDefault="00BB483A" w:rsidP="00BB483A">
            <w:pPr>
              <w:autoSpaceDE w:val="0"/>
              <w:autoSpaceDN w:val="0"/>
              <w:adjustRightInd w:val="0"/>
              <w:spacing w:line="276" w:lineRule="auto"/>
              <w:ind w:left="45"/>
              <w:rPr>
                <w:rFonts w:ascii="Trade Gothic Next Light" w:hAnsi="Trade Gothic Next Light" w:cstheme="minorHAnsi"/>
                <w:color w:val="000000" w:themeColor="text1"/>
                <w:sz w:val="22"/>
                <w:szCs w:val="22"/>
              </w:rPr>
            </w:pPr>
          </w:p>
        </w:tc>
      </w:tr>
      <w:tr w:rsidR="00CB7A5A" w:rsidRPr="00CB380B" w14:paraId="0B8D95D2" w14:textId="77777777" w:rsidTr="001E7E5C">
        <w:trPr>
          <w:trHeight w:val="604"/>
          <w:jc w:val="center"/>
        </w:trPr>
        <w:tc>
          <w:tcPr>
            <w:tcW w:w="10080" w:type="dxa"/>
          </w:tcPr>
          <w:p w14:paraId="661D4250" w14:textId="28A61377" w:rsidR="00CB7A5A" w:rsidRDefault="00FA4F43" w:rsidP="00A95FA6">
            <w:pPr>
              <w:spacing w:line="320" w:lineRule="exact"/>
              <w:rPr>
                <w:rFonts w:ascii="Trade Gothic Next Rounded" w:hAnsi="Trade Gothic Next Rounded" w:cs="Arial"/>
                <w:b/>
                <w:color w:val="000000" w:themeColor="text1"/>
                <w:sz w:val="22"/>
              </w:rPr>
            </w:pPr>
            <w:r w:rsidRPr="00A95FA6">
              <w:rPr>
                <w:rFonts w:ascii="Trade Gothic Next Rounded" w:hAnsi="Trade Gothic Next Rounded" w:cs="Arial"/>
                <w:b/>
                <w:color w:val="000000" w:themeColor="text1"/>
                <w:sz w:val="22"/>
              </w:rPr>
              <w:t xml:space="preserve">Decision </w:t>
            </w:r>
            <w:r w:rsidR="001816FA">
              <w:rPr>
                <w:rFonts w:ascii="Trade Gothic Next Rounded" w:hAnsi="Trade Gothic Next Rounded" w:cs="Arial"/>
                <w:b/>
                <w:color w:val="000000" w:themeColor="text1"/>
                <w:sz w:val="22"/>
              </w:rPr>
              <w:t>M</w:t>
            </w:r>
            <w:r w:rsidRPr="00A95FA6">
              <w:rPr>
                <w:rFonts w:ascii="Trade Gothic Next Rounded" w:hAnsi="Trade Gothic Next Rounded" w:cs="Arial"/>
                <w:b/>
                <w:color w:val="000000" w:themeColor="text1"/>
                <w:sz w:val="22"/>
              </w:rPr>
              <w:t>aking</w:t>
            </w:r>
          </w:p>
          <w:p w14:paraId="5E806DDD" w14:textId="77777777" w:rsidR="001816FA" w:rsidRPr="00A95FA6" w:rsidRDefault="001816FA" w:rsidP="00A95FA6">
            <w:pPr>
              <w:spacing w:line="320" w:lineRule="exact"/>
              <w:rPr>
                <w:rFonts w:ascii="Trade Gothic Next Rounded" w:hAnsi="Trade Gothic Next Rounded" w:cs="Arial"/>
                <w:color w:val="000000" w:themeColor="text1"/>
                <w:sz w:val="18"/>
                <w:szCs w:val="16"/>
              </w:rPr>
            </w:pPr>
          </w:p>
          <w:p w14:paraId="5AAB6930" w14:textId="77777777" w:rsidR="001816FA" w:rsidRPr="00A95FA6" w:rsidRDefault="001816FA" w:rsidP="001816FA">
            <w:pPr>
              <w:spacing w:line="320" w:lineRule="exact"/>
              <w:rPr>
                <w:rFonts w:ascii="Trade Gothic Next Rounded" w:hAnsi="Trade Gothic Next Rounded" w:cs="Arial"/>
                <w:color w:val="000000" w:themeColor="text1"/>
                <w:sz w:val="18"/>
                <w:szCs w:val="16"/>
              </w:rPr>
            </w:pPr>
            <w:r w:rsidRPr="00A95FA6">
              <w:rPr>
                <w:rFonts w:ascii="Trade Gothic Next Rounded" w:hAnsi="Trade Gothic Next Rounded" w:cstheme="minorHAnsi"/>
                <w:color w:val="000000" w:themeColor="text1"/>
                <w:sz w:val="18"/>
                <w:szCs w:val="18"/>
              </w:rPr>
              <w:t xml:space="preserve">The role of a Platform Services Engineer requires making decisions within broad business guidelines and often in situations where there are few or no established policies. They are responsible for the ongoing development and support of IT infrastructure services, which includes deploying innovative solutions and ensuring the maintenance, support, and enhancement of both existing </w:t>
            </w:r>
            <w:proofErr w:type="gramStart"/>
            <w:r w:rsidRPr="00A95FA6">
              <w:rPr>
                <w:rFonts w:ascii="Trade Gothic Next Rounded" w:hAnsi="Trade Gothic Next Rounded" w:cstheme="minorHAnsi"/>
                <w:color w:val="000000" w:themeColor="text1"/>
                <w:sz w:val="18"/>
                <w:szCs w:val="18"/>
              </w:rPr>
              <w:t>on-premise</w:t>
            </w:r>
            <w:proofErr w:type="gramEnd"/>
            <w:r w:rsidRPr="00A95FA6">
              <w:rPr>
                <w:rFonts w:ascii="Trade Gothic Next Rounded" w:hAnsi="Trade Gothic Next Rounded" w:cstheme="minorHAnsi"/>
                <w:color w:val="000000" w:themeColor="text1"/>
                <w:sz w:val="18"/>
                <w:szCs w:val="18"/>
              </w:rPr>
              <w:t xml:space="preserve"> and evolving cloud infrastructures. Their decisions significantly impact the organization’s IT capabilities and business operations</w:t>
            </w:r>
          </w:p>
          <w:p w14:paraId="17B811BF" w14:textId="366183A2" w:rsidR="00B734F0" w:rsidRPr="00A95FA6" w:rsidRDefault="00B734F0" w:rsidP="001E7E5C">
            <w:pPr>
              <w:autoSpaceDE w:val="0"/>
              <w:autoSpaceDN w:val="0"/>
              <w:adjustRightInd w:val="0"/>
              <w:spacing w:line="276" w:lineRule="auto"/>
              <w:rPr>
                <w:rFonts w:ascii="Trade Gothic Next Rounded" w:hAnsi="Trade Gothic Next Rounded" w:cstheme="minorHAnsi"/>
                <w:color w:val="000000" w:themeColor="text1"/>
                <w:sz w:val="18"/>
                <w:szCs w:val="18"/>
              </w:rPr>
            </w:pPr>
          </w:p>
        </w:tc>
      </w:tr>
      <w:tr w:rsidR="00CB7A5A" w:rsidRPr="00CB380B" w14:paraId="21CA03D8" w14:textId="77777777" w:rsidTr="00FE42BE">
        <w:trPr>
          <w:trHeight w:val="2304"/>
          <w:jc w:val="center"/>
        </w:trPr>
        <w:tc>
          <w:tcPr>
            <w:tcW w:w="10080" w:type="dxa"/>
          </w:tcPr>
          <w:p w14:paraId="26F59D75" w14:textId="77777777" w:rsidR="00C43F50" w:rsidRPr="00A95FA6" w:rsidRDefault="00C43F50" w:rsidP="00C43F50">
            <w:pPr>
              <w:spacing w:line="320" w:lineRule="exact"/>
              <w:rPr>
                <w:rFonts w:ascii="Trade Gothic Next Rounded" w:hAnsi="Trade Gothic Next Rounded" w:cs="Arial"/>
                <w:b/>
                <w:color w:val="000000" w:themeColor="text1"/>
                <w:sz w:val="22"/>
              </w:rPr>
            </w:pPr>
            <w:r w:rsidRPr="00A95FA6">
              <w:rPr>
                <w:rFonts w:ascii="Trade Gothic Next Rounded" w:hAnsi="Trade Gothic Next Rounded" w:cs="Arial"/>
                <w:b/>
                <w:color w:val="000000" w:themeColor="text1"/>
                <w:sz w:val="22"/>
              </w:rPr>
              <w:lastRenderedPageBreak/>
              <w:t>Communication</w:t>
            </w:r>
          </w:p>
          <w:p w14:paraId="490E61AF" w14:textId="77777777" w:rsidR="00A95FA6" w:rsidRPr="00A95FA6" w:rsidRDefault="00A95FA6" w:rsidP="00C43F50">
            <w:pPr>
              <w:spacing w:line="320" w:lineRule="exact"/>
              <w:rPr>
                <w:rFonts w:ascii="Trade Gothic Next Rounded" w:hAnsi="Trade Gothic Next Rounded" w:cs="Arial"/>
                <w:color w:val="000000" w:themeColor="text1"/>
                <w:sz w:val="22"/>
              </w:rPr>
            </w:pPr>
          </w:p>
          <w:p w14:paraId="7112FBF4" w14:textId="1007E53F" w:rsidR="00B04B90" w:rsidRPr="00A95FA6" w:rsidRDefault="00B04B90" w:rsidP="00DB6B22">
            <w:pPr>
              <w:spacing w:line="320" w:lineRule="exact"/>
              <w:jc w:val="both"/>
              <w:rPr>
                <w:rFonts w:ascii="Trade Gothic Next Rounded" w:hAnsi="Trade Gothic Next Rounded" w:cs="Arial"/>
                <w:color w:val="000000" w:themeColor="text1"/>
                <w:sz w:val="18"/>
                <w:szCs w:val="16"/>
              </w:rPr>
            </w:pPr>
            <w:r w:rsidRPr="00A95FA6">
              <w:rPr>
                <w:rFonts w:ascii="Trade Gothic Next Rounded" w:hAnsi="Trade Gothic Next Rounded" w:cs="Arial"/>
                <w:color w:val="000000" w:themeColor="text1"/>
                <w:sz w:val="18"/>
                <w:szCs w:val="16"/>
              </w:rPr>
              <w:t xml:space="preserve">The Platform Services Engineer should possess advanced communication skills, including the ability to effectively exchange </w:t>
            </w:r>
            <w:proofErr w:type="gramStart"/>
            <w:r w:rsidRPr="00A95FA6">
              <w:rPr>
                <w:rFonts w:ascii="Trade Gothic Next Rounded" w:hAnsi="Trade Gothic Next Rounded" w:cs="Arial"/>
                <w:color w:val="000000" w:themeColor="text1"/>
                <w:sz w:val="18"/>
                <w:szCs w:val="16"/>
              </w:rPr>
              <w:t>factual information</w:t>
            </w:r>
            <w:proofErr w:type="gramEnd"/>
            <w:r w:rsidRPr="00A95FA6">
              <w:rPr>
                <w:rFonts w:ascii="Trade Gothic Next Rounded" w:hAnsi="Trade Gothic Next Rounded" w:cs="Arial"/>
                <w:color w:val="000000" w:themeColor="text1"/>
                <w:sz w:val="18"/>
                <w:szCs w:val="16"/>
              </w:rPr>
              <w:t>, and the capacity to influence and negotiate. These skills are essential for collaborating with various stakeholders, advocating for technical solutions, and ensuring alignment with the organization’s strategic objectives. The role demands clear and concise communication to facilitate decision-making processes and manage expectations across different teams within the company</w:t>
            </w:r>
          </w:p>
          <w:p w14:paraId="12669CCF" w14:textId="77777777" w:rsidR="00DB6B22" w:rsidRPr="00A95FA6" w:rsidRDefault="00DB6B22" w:rsidP="00DB6B22">
            <w:pPr>
              <w:spacing w:line="320" w:lineRule="exact"/>
              <w:jc w:val="both"/>
              <w:rPr>
                <w:rFonts w:ascii="Trade Gothic Next Light" w:hAnsi="Trade Gothic Next Light" w:cstheme="minorHAnsi"/>
                <w:color w:val="000000" w:themeColor="text1"/>
                <w:sz w:val="22"/>
                <w:szCs w:val="22"/>
              </w:rPr>
            </w:pPr>
          </w:p>
          <w:p w14:paraId="33B0D437" w14:textId="41E2B659" w:rsidR="00DB6B22" w:rsidRPr="00A95FA6" w:rsidRDefault="00DB6B22" w:rsidP="00CB7A5A">
            <w:pPr>
              <w:autoSpaceDE w:val="0"/>
              <w:autoSpaceDN w:val="0"/>
              <w:adjustRightInd w:val="0"/>
              <w:spacing w:line="276" w:lineRule="auto"/>
              <w:ind w:left="45"/>
              <w:rPr>
                <w:rFonts w:ascii="Trade Gothic Next Light" w:hAnsi="Trade Gothic Next Light" w:cstheme="minorHAnsi"/>
                <w:color w:val="000000" w:themeColor="text1"/>
                <w:sz w:val="22"/>
                <w:szCs w:val="22"/>
              </w:rPr>
            </w:pPr>
          </w:p>
        </w:tc>
      </w:tr>
      <w:tr w:rsidR="00C43F50" w:rsidRPr="00CB380B" w14:paraId="3F1514F7" w14:textId="77777777" w:rsidTr="00FE42BE">
        <w:trPr>
          <w:trHeight w:val="2816"/>
          <w:jc w:val="center"/>
        </w:trPr>
        <w:tc>
          <w:tcPr>
            <w:tcW w:w="10080" w:type="dxa"/>
          </w:tcPr>
          <w:p w14:paraId="75785115" w14:textId="77777777" w:rsidR="003766FC" w:rsidRPr="00A95FA6" w:rsidRDefault="003766FC" w:rsidP="003766FC">
            <w:pPr>
              <w:spacing w:line="320" w:lineRule="exact"/>
              <w:rPr>
                <w:rFonts w:ascii="Trade Gothic Next Rounded" w:hAnsi="Trade Gothic Next Rounded" w:cs="Arial"/>
                <w:b/>
                <w:color w:val="000000" w:themeColor="text1"/>
                <w:sz w:val="22"/>
              </w:rPr>
            </w:pPr>
            <w:r w:rsidRPr="00A95FA6">
              <w:rPr>
                <w:rFonts w:ascii="Trade Gothic Next Rounded" w:hAnsi="Trade Gothic Next Rounded" w:cs="Arial"/>
                <w:b/>
                <w:color w:val="000000" w:themeColor="text1"/>
                <w:sz w:val="22"/>
              </w:rPr>
              <w:t>Innovation</w:t>
            </w:r>
          </w:p>
          <w:p w14:paraId="06A2389A" w14:textId="77777777" w:rsidR="00A95FA6" w:rsidRPr="00A95FA6" w:rsidRDefault="00A95FA6" w:rsidP="001D5200">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color w:val="000000" w:themeColor="text1"/>
                <w:sz w:val="18"/>
                <w:lang w:eastAsia="en-US"/>
              </w:rPr>
            </w:pPr>
          </w:p>
          <w:p w14:paraId="795FBB7B" w14:textId="61A80A5B" w:rsidR="00532271" w:rsidRPr="00A95FA6" w:rsidRDefault="00532271" w:rsidP="001D5200">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color w:val="000000" w:themeColor="text1"/>
                <w:sz w:val="18"/>
                <w:lang w:eastAsia="en-US"/>
              </w:rPr>
            </w:pPr>
            <w:r w:rsidRPr="00A95FA6">
              <w:rPr>
                <w:rFonts w:ascii="Trade Gothic Next Rounded" w:hAnsi="Trade Gothic Next Rounded" w:cs="Arial"/>
                <w:color w:val="000000" w:themeColor="text1"/>
                <w:sz w:val="18"/>
                <w:lang w:eastAsia="en-US"/>
              </w:rPr>
              <w:t>The Platform Services Engineer significantly contributes to and manages change by continuously searching for improvements in techniques that add value to the business. They have full responsibility and accountability for developing and adapting new or existing processes to increase quality and efficiency, ensuring the IT infrastructure aligns with the evolving needs of the organization and its strategic goals. Their role is crucial in suggesting and implementing changes that enhance the platform services and support the company’s growth and innovation.</w:t>
            </w:r>
          </w:p>
          <w:p w14:paraId="224865C7" w14:textId="77777777" w:rsidR="00C43F50" w:rsidRPr="00A95FA6" w:rsidRDefault="00C43F50" w:rsidP="00C43F50">
            <w:pPr>
              <w:spacing w:line="320" w:lineRule="exact"/>
              <w:rPr>
                <w:rFonts w:ascii="Trade Gothic Next Rounded" w:hAnsi="Trade Gothic Next Rounded" w:cs="Arial"/>
                <w:b/>
                <w:color w:val="000000" w:themeColor="text1"/>
                <w:sz w:val="20"/>
                <w:szCs w:val="22"/>
              </w:rPr>
            </w:pPr>
          </w:p>
          <w:p w14:paraId="54A4531B" w14:textId="317A4302" w:rsidR="0007798D" w:rsidRPr="00A95FA6" w:rsidRDefault="0007798D" w:rsidP="00C43F50">
            <w:pPr>
              <w:spacing w:line="320" w:lineRule="exact"/>
              <w:rPr>
                <w:rFonts w:ascii="Trade Gothic Next Light" w:hAnsi="Trade Gothic Next Light" w:cs="Arial"/>
                <w:bCs/>
                <w:color w:val="000000" w:themeColor="text1"/>
                <w:sz w:val="22"/>
              </w:rPr>
            </w:pPr>
          </w:p>
        </w:tc>
      </w:tr>
    </w:tbl>
    <w:p w14:paraId="1C842A1C" w14:textId="77777777" w:rsidR="00D926E4" w:rsidRPr="002C1BF7" w:rsidRDefault="00D926E4" w:rsidP="008668D9">
      <w:pPr>
        <w:spacing w:line="320" w:lineRule="exact"/>
        <w:ind w:left="-630"/>
        <w:jc w:val="both"/>
        <w:rPr>
          <w:rFonts w:ascii="Trade Gothic Next Light" w:hAnsi="Trade Gothic Next Light"/>
          <w:color w:val="000000"/>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C25328" w14:paraId="5EDF582B" w14:textId="77777777" w:rsidTr="008668D9">
        <w:trPr>
          <w:trHeight w:val="383"/>
          <w:jc w:val="center"/>
        </w:trPr>
        <w:tc>
          <w:tcPr>
            <w:tcW w:w="10150" w:type="dxa"/>
            <w:gridSpan w:val="2"/>
            <w:shd w:val="clear" w:color="auto" w:fill="006491"/>
          </w:tcPr>
          <w:p w14:paraId="7AD52AFE" w14:textId="620A4EBC" w:rsidR="00155791" w:rsidRPr="00C25328" w:rsidRDefault="00155791">
            <w:pPr>
              <w:spacing w:line="320" w:lineRule="exact"/>
              <w:jc w:val="center"/>
              <w:rPr>
                <w:rFonts w:ascii="Trade Gothic Next Rounded" w:hAnsi="Trade Gothic Next Rounded" w:cs="Arial"/>
                <w:bCs/>
                <w:color w:val="FFFFFF" w:themeColor="background1"/>
                <w:sz w:val="22"/>
              </w:rPr>
            </w:pPr>
            <w:r>
              <w:rPr>
                <w:rFonts w:ascii="Trade Gothic Next Rounded" w:hAnsi="Trade Gothic Next Rounded" w:cs="Arial"/>
                <w:bCs/>
                <w:color w:val="FFFFFF" w:themeColor="background1"/>
                <w:sz w:val="22"/>
              </w:rPr>
              <w:t>JOB SPECIFICATION</w:t>
            </w:r>
          </w:p>
        </w:tc>
      </w:tr>
      <w:tr w:rsidR="00D926E4" w:rsidRPr="00D926E4" w14:paraId="099F0159" w14:textId="77777777" w:rsidTr="007447B9">
        <w:trPr>
          <w:trHeight w:val="863"/>
          <w:jc w:val="center"/>
        </w:trPr>
        <w:tc>
          <w:tcPr>
            <w:tcW w:w="2512" w:type="dxa"/>
          </w:tcPr>
          <w:p w14:paraId="7E4376C2" w14:textId="3AF21F23"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lang w:val="en-US"/>
              </w:rPr>
              <w:t>Professional Qualification</w:t>
            </w:r>
            <w:r w:rsidR="00326296">
              <w:rPr>
                <w:rFonts w:ascii="Trade Gothic Next Light" w:hAnsi="Trade Gothic Next Light"/>
                <w:color w:val="000000"/>
                <w:sz w:val="20"/>
                <w:szCs w:val="20"/>
                <w:lang w:val="en-US"/>
              </w:rPr>
              <w:t>(s)</w:t>
            </w:r>
          </w:p>
        </w:tc>
        <w:tc>
          <w:tcPr>
            <w:tcW w:w="7638" w:type="dxa"/>
          </w:tcPr>
          <w:p w14:paraId="20298AF8" w14:textId="5EC29F23" w:rsidR="00610737" w:rsidRDefault="00362AC6" w:rsidP="00092B9A">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Industry Professional Level Certifications (examples below)</w:t>
            </w:r>
          </w:p>
          <w:p w14:paraId="03D7D1F9" w14:textId="4B3618B9" w:rsidR="004B03CC" w:rsidRPr="002C1BF7" w:rsidRDefault="0065251C" w:rsidP="00092B9A">
            <w:pPr>
              <w:spacing w:after="200" w:line="276" w:lineRule="auto"/>
              <w:rPr>
                <w:rFonts w:ascii="Trade Gothic Next Light" w:eastAsiaTheme="minorHAnsi" w:hAnsi="Trade Gothic Next Light" w:cstheme="minorHAnsi"/>
                <w:sz w:val="20"/>
                <w:szCs w:val="20"/>
              </w:rPr>
            </w:pPr>
            <w:r w:rsidRPr="0065251C">
              <w:rPr>
                <w:rFonts w:ascii="Trade Gothic Next Light" w:eastAsiaTheme="minorHAnsi" w:hAnsi="Trade Gothic Next Light" w:cstheme="minorHAnsi"/>
                <w:sz w:val="20"/>
                <w:szCs w:val="20"/>
              </w:rPr>
              <w:t>Microsoft 365 Certified: Administrator Expert</w:t>
            </w:r>
            <w:r w:rsidR="00A14D1D">
              <w:rPr>
                <w:rFonts w:ascii="Trade Gothic Next Light" w:eastAsiaTheme="minorHAnsi" w:hAnsi="Trade Gothic Next Light" w:cstheme="minorHAnsi"/>
                <w:sz w:val="20"/>
                <w:szCs w:val="20"/>
              </w:rPr>
              <w:br/>
              <w:t>Cisco CCNA</w:t>
            </w:r>
            <w:r w:rsidR="00A95FA6">
              <w:rPr>
                <w:rFonts w:ascii="Trade Gothic Next Light" w:eastAsiaTheme="minorHAnsi" w:hAnsi="Trade Gothic Next Light" w:cstheme="minorHAnsi"/>
                <w:sz w:val="20"/>
                <w:szCs w:val="20"/>
              </w:rPr>
              <w:t>/CCNP</w:t>
            </w:r>
            <w:r w:rsidR="00A95FA6">
              <w:rPr>
                <w:rFonts w:ascii="Trade Gothic Next Light" w:eastAsiaTheme="minorHAnsi" w:hAnsi="Trade Gothic Next Light" w:cstheme="minorHAnsi"/>
                <w:sz w:val="20"/>
                <w:szCs w:val="20"/>
              </w:rPr>
              <w:br/>
            </w:r>
            <w:r w:rsidR="00A95FA6" w:rsidRPr="00A95FA6">
              <w:rPr>
                <w:rFonts w:ascii="Trade Gothic Next Light" w:eastAsiaTheme="minorHAnsi" w:hAnsi="Trade Gothic Next Light" w:cstheme="minorHAnsi"/>
                <w:sz w:val="20"/>
                <w:szCs w:val="20"/>
              </w:rPr>
              <w:t>PCNSA: Palo Alto Networks Certified Network Security Administrator</w:t>
            </w:r>
          </w:p>
        </w:tc>
      </w:tr>
      <w:tr w:rsidR="00D926E4" w:rsidRPr="00D926E4" w14:paraId="7F0DC194" w14:textId="77777777" w:rsidTr="008668D9">
        <w:trPr>
          <w:trHeight w:val="864"/>
          <w:jc w:val="center"/>
        </w:trPr>
        <w:tc>
          <w:tcPr>
            <w:tcW w:w="2512" w:type="dxa"/>
          </w:tcPr>
          <w:p w14:paraId="388A8BC1" w14:textId="00085190"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Knowledge</w:t>
            </w:r>
          </w:p>
        </w:tc>
        <w:tc>
          <w:tcPr>
            <w:tcW w:w="7638" w:type="dxa"/>
          </w:tcPr>
          <w:p w14:paraId="3403562D" w14:textId="594A7845" w:rsidR="004B03CC" w:rsidRPr="002C1BF7" w:rsidRDefault="002078B2" w:rsidP="00A17B67">
            <w:pPr>
              <w:spacing w:after="200" w:line="276" w:lineRule="auto"/>
              <w:rPr>
                <w:rFonts w:ascii="Trade Gothic Next Light" w:eastAsiaTheme="minorHAnsi" w:hAnsi="Trade Gothic Next Light" w:cstheme="minorHAnsi"/>
                <w:sz w:val="20"/>
                <w:szCs w:val="20"/>
              </w:rPr>
            </w:pPr>
            <w:r w:rsidRPr="002078B2">
              <w:rPr>
                <w:rFonts w:ascii="Trade Gothic Next Light" w:eastAsiaTheme="minorHAnsi" w:hAnsi="Trade Gothic Next Light" w:cstheme="minorHAnsi"/>
                <w:sz w:val="20"/>
                <w:szCs w:val="20"/>
              </w:rPr>
              <w:t xml:space="preserve">Knowledge: In-depth knowledge of both </w:t>
            </w:r>
            <w:proofErr w:type="gramStart"/>
            <w:r w:rsidRPr="002078B2">
              <w:rPr>
                <w:rFonts w:ascii="Trade Gothic Next Light" w:eastAsiaTheme="minorHAnsi" w:hAnsi="Trade Gothic Next Light" w:cstheme="minorHAnsi"/>
                <w:sz w:val="20"/>
                <w:szCs w:val="20"/>
              </w:rPr>
              <w:t>on-premise</w:t>
            </w:r>
            <w:proofErr w:type="gramEnd"/>
            <w:r w:rsidRPr="002078B2">
              <w:rPr>
                <w:rFonts w:ascii="Trade Gothic Next Light" w:eastAsiaTheme="minorHAnsi" w:hAnsi="Trade Gothic Next Light" w:cstheme="minorHAnsi"/>
                <w:sz w:val="20"/>
                <w:szCs w:val="20"/>
              </w:rPr>
              <w:t xml:space="preserve"> and cloud infrastructure is essential, including an understanding of systems and services and their impact on the business</w:t>
            </w:r>
          </w:p>
        </w:tc>
      </w:tr>
      <w:tr w:rsidR="00D926E4" w:rsidRPr="00D926E4" w14:paraId="16FF68B5" w14:textId="77777777" w:rsidTr="00EA2CFE">
        <w:trPr>
          <w:trHeight w:val="746"/>
          <w:jc w:val="center"/>
        </w:trPr>
        <w:tc>
          <w:tcPr>
            <w:tcW w:w="2512" w:type="dxa"/>
          </w:tcPr>
          <w:p w14:paraId="1870DE5E" w14:textId="5A2DA80D"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Skills/Ability</w:t>
            </w:r>
          </w:p>
        </w:tc>
        <w:tc>
          <w:tcPr>
            <w:tcW w:w="7638" w:type="dxa"/>
          </w:tcPr>
          <w:p w14:paraId="4DC844AC" w14:textId="77777777" w:rsidR="004B03CC" w:rsidRPr="002C1BF7" w:rsidRDefault="00EA2CFE" w:rsidP="002E0915">
            <w:pPr>
              <w:spacing w:after="200" w:line="276" w:lineRule="auto"/>
              <w:rPr>
                <w:rFonts w:ascii="Trade Gothic Next Light" w:eastAsiaTheme="minorHAnsi" w:hAnsi="Trade Gothic Next Light" w:cstheme="minorHAnsi"/>
                <w:sz w:val="20"/>
                <w:szCs w:val="20"/>
              </w:rPr>
            </w:pPr>
            <w:r w:rsidRPr="00EA2CFE">
              <w:rPr>
                <w:rFonts w:ascii="Trade Gothic Next Light" w:eastAsiaTheme="minorHAnsi" w:hAnsi="Trade Gothic Next Light" w:cstheme="minorHAnsi"/>
                <w:sz w:val="20"/>
                <w:szCs w:val="20"/>
              </w:rPr>
              <w:t>Skills/Ability: Strong skills in building, supporting, and maintaining IT infrastructure are necessary, along with the ability to troubleshoot and resolve issues effectively</w:t>
            </w:r>
          </w:p>
        </w:tc>
      </w:tr>
    </w:tbl>
    <w:p w14:paraId="02CB2751" w14:textId="77777777" w:rsidR="00155791" w:rsidRDefault="00155791" w:rsidP="00EA2CFE">
      <w:pPr>
        <w:spacing w:after="200" w:line="276" w:lineRule="auto"/>
        <w:rPr>
          <w:rFonts w:ascii="Trade Gothic Next Light" w:hAnsi="Trade Gothic Next Light"/>
        </w:rPr>
      </w:pPr>
    </w:p>
    <w:sectPr w:rsidR="00155791" w:rsidSect="008668D9">
      <w:headerReference w:type="default" r:id="rId11"/>
      <w:footerReference w:type="default" r:id="rId12"/>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22B21" w14:textId="77777777" w:rsidR="00D50D59" w:rsidRDefault="00D50D59" w:rsidP="008232E0">
      <w:r>
        <w:separator/>
      </w:r>
    </w:p>
  </w:endnote>
  <w:endnote w:type="continuationSeparator" w:id="0">
    <w:p w14:paraId="194E8492" w14:textId="77777777" w:rsidR="00D50D59" w:rsidRDefault="00D50D59" w:rsidP="008232E0">
      <w:r>
        <w:continuationSeparator/>
      </w:r>
    </w:p>
  </w:endnote>
  <w:endnote w:type="continuationNotice" w:id="1">
    <w:p w14:paraId="6EC43374" w14:textId="77777777" w:rsidR="00D50D59" w:rsidRDefault="00D50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e Gothic Next Ligh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Next Rounded">
    <w:charset w:val="00"/>
    <w:family w:val="swiss"/>
    <w:pitch w:val="variable"/>
    <w:sig w:usb0="8000002F" w:usb1="0000000A" w:usb2="00000000" w:usb3="00000000" w:csb0="00000001" w:csb1="00000000"/>
  </w:font>
  <w:font w:name="Roboto">
    <w:charset w:val="00"/>
    <w:family w:val="auto"/>
    <w:pitch w:val="variable"/>
    <w:sig w:usb0="E0000AFF" w:usb1="5000217F" w:usb2="00000021" w:usb3="00000000" w:csb0="0000019F" w:csb1="00000000"/>
  </w:font>
  <w:font w:name="TradeGothic LT">
    <w:panose1 w:val="02000503020000020004"/>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HzhC98AAAALAQAADwAAAAAAAAAAAAAAAABtBAAAZHJzL2Rvd25yZXYueG1sUEsFBgAAAAAE&#10;AAQA8wAAAHkFAAAAAA==&#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843F4" w14:textId="77777777" w:rsidR="00D50D59" w:rsidRDefault="00D50D59" w:rsidP="008232E0">
      <w:r>
        <w:separator/>
      </w:r>
    </w:p>
  </w:footnote>
  <w:footnote w:type="continuationSeparator" w:id="0">
    <w:p w14:paraId="0B89CE4D" w14:textId="77777777" w:rsidR="00D50D59" w:rsidRDefault="00D50D59" w:rsidP="008232E0">
      <w:r>
        <w:continuationSeparator/>
      </w:r>
    </w:p>
  </w:footnote>
  <w:footnote w:type="continuationNotice" w:id="1">
    <w:p w14:paraId="0A9C1072" w14:textId="77777777" w:rsidR="00D50D59" w:rsidRDefault="00D50D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957F6"/>
    <w:multiLevelType w:val="multilevel"/>
    <w:tmpl w:val="96C2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num w:numId="1" w16cid:durableId="1247105087">
    <w:abstractNumId w:val="5"/>
  </w:num>
  <w:num w:numId="2" w16cid:durableId="345834820">
    <w:abstractNumId w:val="2"/>
  </w:num>
  <w:num w:numId="3" w16cid:durableId="1217743165">
    <w:abstractNumId w:val="1"/>
  </w:num>
  <w:num w:numId="4" w16cid:durableId="1865822122">
    <w:abstractNumId w:val="7"/>
  </w:num>
  <w:num w:numId="5" w16cid:durableId="1777629548">
    <w:abstractNumId w:val="0"/>
  </w:num>
  <w:num w:numId="6" w16cid:durableId="1479033205">
    <w:abstractNumId w:val="3"/>
  </w:num>
  <w:num w:numId="7" w16cid:durableId="1596211446">
    <w:abstractNumId w:val="9"/>
  </w:num>
  <w:num w:numId="8" w16cid:durableId="1057897086">
    <w:abstractNumId w:val="8"/>
  </w:num>
  <w:num w:numId="9" w16cid:durableId="954749035">
    <w:abstractNumId w:val="10"/>
  </w:num>
  <w:num w:numId="10" w16cid:durableId="1389186138">
    <w:abstractNumId w:val="11"/>
  </w:num>
  <w:num w:numId="11" w16cid:durableId="1375034777">
    <w:abstractNumId w:val="4"/>
  </w:num>
  <w:num w:numId="12" w16cid:durableId="2140611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07738"/>
    <w:rsid w:val="0001140E"/>
    <w:rsid w:val="00015447"/>
    <w:rsid w:val="000157A0"/>
    <w:rsid w:val="000160BE"/>
    <w:rsid w:val="00021934"/>
    <w:rsid w:val="00025488"/>
    <w:rsid w:val="000267D7"/>
    <w:rsid w:val="00027ABD"/>
    <w:rsid w:val="00031193"/>
    <w:rsid w:val="000461AD"/>
    <w:rsid w:val="000501B7"/>
    <w:rsid w:val="00052D73"/>
    <w:rsid w:val="0006165F"/>
    <w:rsid w:val="00061C3F"/>
    <w:rsid w:val="000645A4"/>
    <w:rsid w:val="000646E9"/>
    <w:rsid w:val="0006799B"/>
    <w:rsid w:val="00072E4F"/>
    <w:rsid w:val="0007638B"/>
    <w:rsid w:val="0007798D"/>
    <w:rsid w:val="00082995"/>
    <w:rsid w:val="00085F8C"/>
    <w:rsid w:val="00086136"/>
    <w:rsid w:val="0008756A"/>
    <w:rsid w:val="0008764C"/>
    <w:rsid w:val="00091E16"/>
    <w:rsid w:val="00091E38"/>
    <w:rsid w:val="00092B9A"/>
    <w:rsid w:val="000934BC"/>
    <w:rsid w:val="000A06A6"/>
    <w:rsid w:val="000A3DEB"/>
    <w:rsid w:val="000A51EC"/>
    <w:rsid w:val="000A7A82"/>
    <w:rsid w:val="000B0A0D"/>
    <w:rsid w:val="000B46F5"/>
    <w:rsid w:val="000D7FD7"/>
    <w:rsid w:val="000E1754"/>
    <w:rsid w:val="000E4F26"/>
    <w:rsid w:val="000E63D4"/>
    <w:rsid w:val="000E7002"/>
    <w:rsid w:val="000E76E6"/>
    <w:rsid w:val="000F09A0"/>
    <w:rsid w:val="000F4106"/>
    <w:rsid w:val="00100F7A"/>
    <w:rsid w:val="00107F8E"/>
    <w:rsid w:val="00111F1C"/>
    <w:rsid w:val="00114ABF"/>
    <w:rsid w:val="001256DB"/>
    <w:rsid w:val="00125A1B"/>
    <w:rsid w:val="00125D45"/>
    <w:rsid w:val="001306F5"/>
    <w:rsid w:val="0013112A"/>
    <w:rsid w:val="0013691E"/>
    <w:rsid w:val="001415A9"/>
    <w:rsid w:val="00150A68"/>
    <w:rsid w:val="00155791"/>
    <w:rsid w:val="00160898"/>
    <w:rsid w:val="001626E3"/>
    <w:rsid w:val="00164D5B"/>
    <w:rsid w:val="00166162"/>
    <w:rsid w:val="001666B9"/>
    <w:rsid w:val="001816FA"/>
    <w:rsid w:val="00182D2B"/>
    <w:rsid w:val="00184B85"/>
    <w:rsid w:val="0018543E"/>
    <w:rsid w:val="001A1637"/>
    <w:rsid w:val="001A3243"/>
    <w:rsid w:val="001A65BA"/>
    <w:rsid w:val="001C18B2"/>
    <w:rsid w:val="001D5200"/>
    <w:rsid w:val="001E3729"/>
    <w:rsid w:val="001E3C27"/>
    <w:rsid w:val="001E7E5C"/>
    <w:rsid w:val="001F39BC"/>
    <w:rsid w:val="001F7A31"/>
    <w:rsid w:val="002005E7"/>
    <w:rsid w:val="00200DEA"/>
    <w:rsid w:val="00206BA3"/>
    <w:rsid w:val="002078B2"/>
    <w:rsid w:val="00215DD5"/>
    <w:rsid w:val="0021658C"/>
    <w:rsid w:val="00217C52"/>
    <w:rsid w:val="00220CBE"/>
    <w:rsid w:val="00226BD7"/>
    <w:rsid w:val="00227A50"/>
    <w:rsid w:val="002341F9"/>
    <w:rsid w:val="00235DC0"/>
    <w:rsid w:val="00242CC6"/>
    <w:rsid w:val="00260677"/>
    <w:rsid w:val="00261575"/>
    <w:rsid w:val="00263BF1"/>
    <w:rsid w:val="00267870"/>
    <w:rsid w:val="00270020"/>
    <w:rsid w:val="00271139"/>
    <w:rsid w:val="002714ED"/>
    <w:rsid w:val="00273AF3"/>
    <w:rsid w:val="00277CDE"/>
    <w:rsid w:val="00280A79"/>
    <w:rsid w:val="00281DB7"/>
    <w:rsid w:val="00282DFD"/>
    <w:rsid w:val="002A7413"/>
    <w:rsid w:val="002B1315"/>
    <w:rsid w:val="002B5A8B"/>
    <w:rsid w:val="002B68DE"/>
    <w:rsid w:val="002C1BF7"/>
    <w:rsid w:val="002D4E1B"/>
    <w:rsid w:val="002D74A4"/>
    <w:rsid w:val="002E0915"/>
    <w:rsid w:val="002E1399"/>
    <w:rsid w:val="002E61C8"/>
    <w:rsid w:val="002F26B7"/>
    <w:rsid w:val="00304190"/>
    <w:rsid w:val="00305B22"/>
    <w:rsid w:val="0031721B"/>
    <w:rsid w:val="003216FA"/>
    <w:rsid w:val="00321BF0"/>
    <w:rsid w:val="00323DCF"/>
    <w:rsid w:val="00326296"/>
    <w:rsid w:val="0033635A"/>
    <w:rsid w:val="00341A3B"/>
    <w:rsid w:val="00344483"/>
    <w:rsid w:val="00346B6F"/>
    <w:rsid w:val="003521FD"/>
    <w:rsid w:val="003547EB"/>
    <w:rsid w:val="00362AC6"/>
    <w:rsid w:val="00363344"/>
    <w:rsid w:val="00367D88"/>
    <w:rsid w:val="00372FBB"/>
    <w:rsid w:val="0037374D"/>
    <w:rsid w:val="003766FC"/>
    <w:rsid w:val="00377C82"/>
    <w:rsid w:val="00382B3F"/>
    <w:rsid w:val="0038779D"/>
    <w:rsid w:val="00387EB8"/>
    <w:rsid w:val="00393FB3"/>
    <w:rsid w:val="00397F39"/>
    <w:rsid w:val="003A1B58"/>
    <w:rsid w:val="003A2C1B"/>
    <w:rsid w:val="003A4B17"/>
    <w:rsid w:val="003A6E5A"/>
    <w:rsid w:val="003B0339"/>
    <w:rsid w:val="003B5A43"/>
    <w:rsid w:val="003B5ABE"/>
    <w:rsid w:val="003B60A1"/>
    <w:rsid w:val="003C0B6E"/>
    <w:rsid w:val="003C0FDB"/>
    <w:rsid w:val="003C2C88"/>
    <w:rsid w:val="003C368B"/>
    <w:rsid w:val="003C6D3B"/>
    <w:rsid w:val="003C79F0"/>
    <w:rsid w:val="003D1936"/>
    <w:rsid w:val="003D7F60"/>
    <w:rsid w:val="003E0E45"/>
    <w:rsid w:val="003E120D"/>
    <w:rsid w:val="003E3942"/>
    <w:rsid w:val="003F329C"/>
    <w:rsid w:val="003F58AE"/>
    <w:rsid w:val="004003B2"/>
    <w:rsid w:val="00402E54"/>
    <w:rsid w:val="00406B51"/>
    <w:rsid w:val="0040724D"/>
    <w:rsid w:val="00413125"/>
    <w:rsid w:val="004217D6"/>
    <w:rsid w:val="0042755C"/>
    <w:rsid w:val="0043497C"/>
    <w:rsid w:val="00437D8C"/>
    <w:rsid w:val="0044003C"/>
    <w:rsid w:val="00446A66"/>
    <w:rsid w:val="00451D22"/>
    <w:rsid w:val="00452634"/>
    <w:rsid w:val="00462379"/>
    <w:rsid w:val="00462DE8"/>
    <w:rsid w:val="00463D30"/>
    <w:rsid w:val="00470583"/>
    <w:rsid w:val="0047370D"/>
    <w:rsid w:val="00477311"/>
    <w:rsid w:val="00480D32"/>
    <w:rsid w:val="00483416"/>
    <w:rsid w:val="00483447"/>
    <w:rsid w:val="0049101D"/>
    <w:rsid w:val="004930BD"/>
    <w:rsid w:val="00493D8D"/>
    <w:rsid w:val="00495C0D"/>
    <w:rsid w:val="00495EA3"/>
    <w:rsid w:val="00495EA8"/>
    <w:rsid w:val="0049623C"/>
    <w:rsid w:val="004A0B40"/>
    <w:rsid w:val="004A0D4A"/>
    <w:rsid w:val="004B03CC"/>
    <w:rsid w:val="004B4CFF"/>
    <w:rsid w:val="004B565A"/>
    <w:rsid w:val="004C6A47"/>
    <w:rsid w:val="004C6C56"/>
    <w:rsid w:val="004D3017"/>
    <w:rsid w:val="004E010C"/>
    <w:rsid w:val="004E44A1"/>
    <w:rsid w:val="004F597B"/>
    <w:rsid w:val="004F5ECB"/>
    <w:rsid w:val="00500DDD"/>
    <w:rsid w:val="00527F4F"/>
    <w:rsid w:val="005309F4"/>
    <w:rsid w:val="00531C50"/>
    <w:rsid w:val="00532271"/>
    <w:rsid w:val="005341E7"/>
    <w:rsid w:val="005403F9"/>
    <w:rsid w:val="00540F5C"/>
    <w:rsid w:val="00550D7B"/>
    <w:rsid w:val="005546EB"/>
    <w:rsid w:val="005561A6"/>
    <w:rsid w:val="00557F4B"/>
    <w:rsid w:val="005605C3"/>
    <w:rsid w:val="00560704"/>
    <w:rsid w:val="00565C99"/>
    <w:rsid w:val="00567423"/>
    <w:rsid w:val="00570647"/>
    <w:rsid w:val="00576972"/>
    <w:rsid w:val="005925C0"/>
    <w:rsid w:val="0059280F"/>
    <w:rsid w:val="005A4C60"/>
    <w:rsid w:val="005B1E64"/>
    <w:rsid w:val="005B5D0F"/>
    <w:rsid w:val="005C0C66"/>
    <w:rsid w:val="005C5783"/>
    <w:rsid w:val="005D19D4"/>
    <w:rsid w:val="005D448F"/>
    <w:rsid w:val="005D5124"/>
    <w:rsid w:val="005E17AC"/>
    <w:rsid w:val="005E3A37"/>
    <w:rsid w:val="005E6E45"/>
    <w:rsid w:val="005F0AA2"/>
    <w:rsid w:val="005F1E12"/>
    <w:rsid w:val="005F616A"/>
    <w:rsid w:val="005F627A"/>
    <w:rsid w:val="00603372"/>
    <w:rsid w:val="00603777"/>
    <w:rsid w:val="00607D27"/>
    <w:rsid w:val="00610737"/>
    <w:rsid w:val="0061186F"/>
    <w:rsid w:val="00616C4F"/>
    <w:rsid w:val="0062176D"/>
    <w:rsid w:val="00622C06"/>
    <w:rsid w:val="006264DE"/>
    <w:rsid w:val="00626F47"/>
    <w:rsid w:val="00630D8B"/>
    <w:rsid w:val="00632F4C"/>
    <w:rsid w:val="00641583"/>
    <w:rsid w:val="0064196E"/>
    <w:rsid w:val="00644B06"/>
    <w:rsid w:val="006454B5"/>
    <w:rsid w:val="00651DDB"/>
    <w:rsid w:val="00652384"/>
    <w:rsid w:val="0065251C"/>
    <w:rsid w:val="006532F1"/>
    <w:rsid w:val="006600F3"/>
    <w:rsid w:val="00663E0D"/>
    <w:rsid w:val="006675B8"/>
    <w:rsid w:val="00673ED0"/>
    <w:rsid w:val="006741D2"/>
    <w:rsid w:val="00675ABF"/>
    <w:rsid w:val="00677F98"/>
    <w:rsid w:val="00682221"/>
    <w:rsid w:val="00686BB6"/>
    <w:rsid w:val="00687D75"/>
    <w:rsid w:val="006978F9"/>
    <w:rsid w:val="006B1A87"/>
    <w:rsid w:val="006B52BC"/>
    <w:rsid w:val="006B7507"/>
    <w:rsid w:val="006C4B31"/>
    <w:rsid w:val="006C5B51"/>
    <w:rsid w:val="006D43E2"/>
    <w:rsid w:val="006F1B79"/>
    <w:rsid w:val="00701E2B"/>
    <w:rsid w:val="0070209D"/>
    <w:rsid w:val="0071268B"/>
    <w:rsid w:val="007143C9"/>
    <w:rsid w:val="0071605A"/>
    <w:rsid w:val="0072134A"/>
    <w:rsid w:val="007249E4"/>
    <w:rsid w:val="00732B45"/>
    <w:rsid w:val="007376E4"/>
    <w:rsid w:val="00742FD5"/>
    <w:rsid w:val="007447B9"/>
    <w:rsid w:val="00760B09"/>
    <w:rsid w:val="00765D57"/>
    <w:rsid w:val="007669F0"/>
    <w:rsid w:val="007750C8"/>
    <w:rsid w:val="00781121"/>
    <w:rsid w:val="0078182E"/>
    <w:rsid w:val="0078204F"/>
    <w:rsid w:val="00792473"/>
    <w:rsid w:val="007A3EED"/>
    <w:rsid w:val="007A695A"/>
    <w:rsid w:val="007A6EB4"/>
    <w:rsid w:val="007B66AE"/>
    <w:rsid w:val="007B6CDD"/>
    <w:rsid w:val="007C63A7"/>
    <w:rsid w:val="007D01D0"/>
    <w:rsid w:val="007D5279"/>
    <w:rsid w:val="007E2B6C"/>
    <w:rsid w:val="007E325B"/>
    <w:rsid w:val="007E563C"/>
    <w:rsid w:val="007F0722"/>
    <w:rsid w:val="0080195D"/>
    <w:rsid w:val="0081022E"/>
    <w:rsid w:val="00817206"/>
    <w:rsid w:val="008232E0"/>
    <w:rsid w:val="0082473D"/>
    <w:rsid w:val="00831796"/>
    <w:rsid w:val="0084395A"/>
    <w:rsid w:val="00851E87"/>
    <w:rsid w:val="00853B2C"/>
    <w:rsid w:val="008571F7"/>
    <w:rsid w:val="008639DB"/>
    <w:rsid w:val="00863E84"/>
    <w:rsid w:val="008668D9"/>
    <w:rsid w:val="008707BB"/>
    <w:rsid w:val="00872A56"/>
    <w:rsid w:val="00874CE8"/>
    <w:rsid w:val="00875CE4"/>
    <w:rsid w:val="00884E64"/>
    <w:rsid w:val="00885A70"/>
    <w:rsid w:val="008865B0"/>
    <w:rsid w:val="008877E8"/>
    <w:rsid w:val="008948C0"/>
    <w:rsid w:val="008B2048"/>
    <w:rsid w:val="008C0377"/>
    <w:rsid w:val="008C11AC"/>
    <w:rsid w:val="008C4747"/>
    <w:rsid w:val="008C6EF2"/>
    <w:rsid w:val="008D41C3"/>
    <w:rsid w:val="008D5E07"/>
    <w:rsid w:val="008E0243"/>
    <w:rsid w:val="008E0B2B"/>
    <w:rsid w:val="008E2E1F"/>
    <w:rsid w:val="008E6502"/>
    <w:rsid w:val="008F116C"/>
    <w:rsid w:val="008F634C"/>
    <w:rsid w:val="00901826"/>
    <w:rsid w:val="009031B6"/>
    <w:rsid w:val="00931E25"/>
    <w:rsid w:val="00934AB2"/>
    <w:rsid w:val="0093682B"/>
    <w:rsid w:val="00940DB3"/>
    <w:rsid w:val="00941E66"/>
    <w:rsid w:val="00956048"/>
    <w:rsid w:val="0095710D"/>
    <w:rsid w:val="00986F6E"/>
    <w:rsid w:val="0099155C"/>
    <w:rsid w:val="00994DB2"/>
    <w:rsid w:val="00995185"/>
    <w:rsid w:val="009A4612"/>
    <w:rsid w:val="009B5AFF"/>
    <w:rsid w:val="009C7F56"/>
    <w:rsid w:val="009E4A68"/>
    <w:rsid w:val="009F48B3"/>
    <w:rsid w:val="009F54E2"/>
    <w:rsid w:val="009F5B47"/>
    <w:rsid w:val="00A00624"/>
    <w:rsid w:val="00A0084A"/>
    <w:rsid w:val="00A04D36"/>
    <w:rsid w:val="00A13816"/>
    <w:rsid w:val="00A14D1D"/>
    <w:rsid w:val="00A16EF3"/>
    <w:rsid w:val="00A17B67"/>
    <w:rsid w:val="00A2163E"/>
    <w:rsid w:val="00A26CA5"/>
    <w:rsid w:val="00A34B6A"/>
    <w:rsid w:val="00A42494"/>
    <w:rsid w:val="00A50320"/>
    <w:rsid w:val="00A50D4B"/>
    <w:rsid w:val="00A514A3"/>
    <w:rsid w:val="00A523FA"/>
    <w:rsid w:val="00A56378"/>
    <w:rsid w:val="00A60171"/>
    <w:rsid w:val="00A60317"/>
    <w:rsid w:val="00A820C5"/>
    <w:rsid w:val="00A82E5C"/>
    <w:rsid w:val="00A830B0"/>
    <w:rsid w:val="00A839E6"/>
    <w:rsid w:val="00A93D9B"/>
    <w:rsid w:val="00A95FA6"/>
    <w:rsid w:val="00AA17ED"/>
    <w:rsid w:val="00AA3556"/>
    <w:rsid w:val="00AA3F2F"/>
    <w:rsid w:val="00AA7699"/>
    <w:rsid w:val="00AB28A3"/>
    <w:rsid w:val="00AB2B5C"/>
    <w:rsid w:val="00AB2B5D"/>
    <w:rsid w:val="00AC0072"/>
    <w:rsid w:val="00AC4A09"/>
    <w:rsid w:val="00AC5F8C"/>
    <w:rsid w:val="00AD33EF"/>
    <w:rsid w:val="00AD7A6A"/>
    <w:rsid w:val="00AF26E8"/>
    <w:rsid w:val="00AF697B"/>
    <w:rsid w:val="00B04B90"/>
    <w:rsid w:val="00B05DE6"/>
    <w:rsid w:val="00B169BD"/>
    <w:rsid w:val="00B16BB8"/>
    <w:rsid w:val="00B27904"/>
    <w:rsid w:val="00B303E9"/>
    <w:rsid w:val="00B35271"/>
    <w:rsid w:val="00B402F6"/>
    <w:rsid w:val="00B43EB3"/>
    <w:rsid w:val="00B50C3E"/>
    <w:rsid w:val="00B61F29"/>
    <w:rsid w:val="00B643D8"/>
    <w:rsid w:val="00B64A74"/>
    <w:rsid w:val="00B70F41"/>
    <w:rsid w:val="00B734F0"/>
    <w:rsid w:val="00B7438B"/>
    <w:rsid w:val="00B861A4"/>
    <w:rsid w:val="00B90DB2"/>
    <w:rsid w:val="00B95557"/>
    <w:rsid w:val="00B96128"/>
    <w:rsid w:val="00BA13D1"/>
    <w:rsid w:val="00BA52EE"/>
    <w:rsid w:val="00BA5A7D"/>
    <w:rsid w:val="00BA7CE1"/>
    <w:rsid w:val="00BB483A"/>
    <w:rsid w:val="00BB4CFD"/>
    <w:rsid w:val="00BC25EB"/>
    <w:rsid w:val="00C0030E"/>
    <w:rsid w:val="00C24A4A"/>
    <w:rsid w:val="00C25328"/>
    <w:rsid w:val="00C35F7F"/>
    <w:rsid w:val="00C409E0"/>
    <w:rsid w:val="00C43065"/>
    <w:rsid w:val="00C43F50"/>
    <w:rsid w:val="00C510DF"/>
    <w:rsid w:val="00C51CC5"/>
    <w:rsid w:val="00C54B24"/>
    <w:rsid w:val="00C677D0"/>
    <w:rsid w:val="00C725BE"/>
    <w:rsid w:val="00C825FB"/>
    <w:rsid w:val="00C86C22"/>
    <w:rsid w:val="00C91728"/>
    <w:rsid w:val="00C92989"/>
    <w:rsid w:val="00C94C51"/>
    <w:rsid w:val="00CA2933"/>
    <w:rsid w:val="00CA7C08"/>
    <w:rsid w:val="00CB380B"/>
    <w:rsid w:val="00CB3E5B"/>
    <w:rsid w:val="00CB51C1"/>
    <w:rsid w:val="00CB52E4"/>
    <w:rsid w:val="00CB7A5A"/>
    <w:rsid w:val="00CC09EE"/>
    <w:rsid w:val="00CC34E6"/>
    <w:rsid w:val="00CC48E0"/>
    <w:rsid w:val="00CC63B6"/>
    <w:rsid w:val="00CC78E0"/>
    <w:rsid w:val="00CD35A7"/>
    <w:rsid w:val="00CE41DB"/>
    <w:rsid w:val="00CE6169"/>
    <w:rsid w:val="00CF2778"/>
    <w:rsid w:val="00CF33C6"/>
    <w:rsid w:val="00CF5599"/>
    <w:rsid w:val="00CF6929"/>
    <w:rsid w:val="00D07B05"/>
    <w:rsid w:val="00D10C6C"/>
    <w:rsid w:val="00D1612C"/>
    <w:rsid w:val="00D21AE9"/>
    <w:rsid w:val="00D22670"/>
    <w:rsid w:val="00D23175"/>
    <w:rsid w:val="00D23213"/>
    <w:rsid w:val="00D23468"/>
    <w:rsid w:val="00D30EC4"/>
    <w:rsid w:val="00D337EE"/>
    <w:rsid w:val="00D3586C"/>
    <w:rsid w:val="00D461C0"/>
    <w:rsid w:val="00D50D59"/>
    <w:rsid w:val="00D5478D"/>
    <w:rsid w:val="00D744A5"/>
    <w:rsid w:val="00D834F7"/>
    <w:rsid w:val="00D926E4"/>
    <w:rsid w:val="00DB2F5A"/>
    <w:rsid w:val="00DB6B22"/>
    <w:rsid w:val="00DB7146"/>
    <w:rsid w:val="00DC638A"/>
    <w:rsid w:val="00DD4024"/>
    <w:rsid w:val="00DD6891"/>
    <w:rsid w:val="00DE13C0"/>
    <w:rsid w:val="00DE30BE"/>
    <w:rsid w:val="00E01528"/>
    <w:rsid w:val="00E0224E"/>
    <w:rsid w:val="00E04FBF"/>
    <w:rsid w:val="00E076A5"/>
    <w:rsid w:val="00E11315"/>
    <w:rsid w:val="00E13682"/>
    <w:rsid w:val="00E268D9"/>
    <w:rsid w:val="00E3004C"/>
    <w:rsid w:val="00E30731"/>
    <w:rsid w:val="00E343E8"/>
    <w:rsid w:val="00E41BBC"/>
    <w:rsid w:val="00E52F3F"/>
    <w:rsid w:val="00E539D7"/>
    <w:rsid w:val="00E73020"/>
    <w:rsid w:val="00E7450B"/>
    <w:rsid w:val="00E82507"/>
    <w:rsid w:val="00E93F97"/>
    <w:rsid w:val="00E96192"/>
    <w:rsid w:val="00EA2398"/>
    <w:rsid w:val="00EA2CFE"/>
    <w:rsid w:val="00EA2E98"/>
    <w:rsid w:val="00EA5296"/>
    <w:rsid w:val="00EB0FB0"/>
    <w:rsid w:val="00EB458E"/>
    <w:rsid w:val="00EB5BFA"/>
    <w:rsid w:val="00EC1982"/>
    <w:rsid w:val="00EC3897"/>
    <w:rsid w:val="00EC5528"/>
    <w:rsid w:val="00ED53AE"/>
    <w:rsid w:val="00ED61CD"/>
    <w:rsid w:val="00ED61D8"/>
    <w:rsid w:val="00EE6780"/>
    <w:rsid w:val="00EF1C00"/>
    <w:rsid w:val="00EF4459"/>
    <w:rsid w:val="00F06187"/>
    <w:rsid w:val="00F11E1D"/>
    <w:rsid w:val="00F238F9"/>
    <w:rsid w:val="00F2495D"/>
    <w:rsid w:val="00F305AA"/>
    <w:rsid w:val="00F3646F"/>
    <w:rsid w:val="00F44B00"/>
    <w:rsid w:val="00F44CF7"/>
    <w:rsid w:val="00F4626A"/>
    <w:rsid w:val="00F467E6"/>
    <w:rsid w:val="00F54D08"/>
    <w:rsid w:val="00F56D6A"/>
    <w:rsid w:val="00F639B3"/>
    <w:rsid w:val="00F91B9F"/>
    <w:rsid w:val="00F92B39"/>
    <w:rsid w:val="00F961E8"/>
    <w:rsid w:val="00FA0F4A"/>
    <w:rsid w:val="00FA4F43"/>
    <w:rsid w:val="00FA7185"/>
    <w:rsid w:val="00FB15A0"/>
    <w:rsid w:val="00FC0B7E"/>
    <w:rsid w:val="00FD4F59"/>
    <w:rsid w:val="00FE0EFD"/>
    <w:rsid w:val="00FE42BE"/>
    <w:rsid w:val="00FE4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6AE3D6E7-2A45-4EAE-B9F0-923C57D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25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632F4C"/>
    <w:rPr>
      <w:b/>
      <w:bCs/>
    </w:rPr>
  </w:style>
  <w:style w:type="character" w:customStyle="1" w:styleId="Heading1Char">
    <w:name w:val="Heading 1 Char"/>
    <w:basedOn w:val="DefaultParagraphFont"/>
    <w:link w:val="Heading1"/>
    <w:uiPriority w:val="9"/>
    <w:rsid w:val="0065251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358208">
      <w:bodyDiv w:val="1"/>
      <w:marLeft w:val="0"/>
      <w:marRight w:val="0"/>
      <w:marTop w:val="0"/>
      <w:marBottom w:val="0"/>
      <w:divBdr>
        <w:top w:val="none" w:sz="0" w:space="0" w:color="auto"/>
        <w:left w:val="none" w:sz="0" w:space="0" w:color="auto"/>
        <w:bottom w:val="none" w:sz="0" w:space="0" w:color="auto"/>
        <w:right w:val="none" w:sz="0" w:space="0" w:color="auto"/>
      </w:divBdr>
    </w:div>
    <w:div w:id="276330144">
      <w:bodyDiv w:val="1"/>
      <w:marLeft w:val="0"/>
      <w:marRight w:val="0"/>
      <w:marTop w:val="0"/>
      <w:marBottom w:val="0"/>
      <w:divBdr>
        <w:top w:val="none" w:sz="0" w:space="0" w:color="auto"/>
        <w:left w:val="none" w:sz="0" w:space="0" w:color="auto"/>
        <w:bottom w:val="none" w:sz="0" w:space="0" w:color="auto"/>
        <w:right w:val="none" w:sz="0" w:space="0" w:color="auto"/>
      </w:divBdr>
    </w:div>
    <w:div w:id="346365786">
      <w:bodyDiv w:val="1"/>
      <w:marLeft w:val="0"/>
      <w:marRight w:val="0"/>
      <w:marTop w:val="0"/>
      <w:marBottom w:val="0"/>
      <w:divBdr>
        <w:top w:val="none" w:sz="0" w:space="0" w:color="auto"/>
        <w:left w:val="none" w:sz="0" w:space="0" w:color="auto"/>
        <w:bottom w:val="none" w:sz="0" w:space="0" w:color="auto"/>
        <w:right w:val="none" w:sz="0" w:space="0" w:color="auto"/>
      </w:divBdr>
    </w:div>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1296715210">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25956304">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04416604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232280030">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sChild>
    </w:div>
    <w:div w:id="1000890783">
      <w:bodyDiv w:val="1"/>
      <w:marLeft w:val="0"/>
      <w:marRight w:val="0"/>
      <w:marTop w:val="0"/>
      <w:marBottom w:val="0"/>
      <w:divBdr>
        <w:top w:val="none" w:sz="0" w:space="0" w:color="auto"/>
        <w:left w:val="none" w:sz="0" w:space="0" w:color="auto"/>
        <w:bottom w:val="none" w:sz="0" w:space="0" w:color="auto"/>
        <w:right w:val="none" w:sz="0" w:space="0" w:color="auto"/>
      </w:divBdr>
    </w:div>
    <w:div w:id="1017148613">
      <w:bodyDiv w:val="1"/>
      <w:marLeft w:val="0"/>
      <w:marRight w:val="0"/>
      <w:marTop w:val="0"/>
      <w:marBottom w:val="0"/>
      <w:divBdr>
        <w:top w:val="none" w:sz="0" w:space="0" w:color="auto"/>
        <w:left w:val="none" w:sz="0" w:space="0" w:color="auto"/>
        <w:bottom w:val="none" w:sz="0" w:space="0" w:color="auto"/>
        <w:right w:val="none" w:sz="0" w:space="0" w:color="auto"/>
      </w:divBdr>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1571499174">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 w:id="67157241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52828762">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1944653302">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376468946">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sChild>
    </w:div>
    <w:div w:id="1916668319">
      <w:bodyDiv w:val="1"/>
      <w:marLeft w:val="0"/>
      <w:marRight w:val="0"/>
      <w:marTop w:val="0"/>
      <w:marBottom w:val="0"/>
      <w:divBdr>
        <w:top w:val="none" w:sz="0" w:space="0" w:color="auto"/>
        <w:left w:val="none" w:sz="0" w:space="0" w:color="auto"/>
        <w:bottom w:val="none" w:sz="0" w:space="0" w:color="auto"/>
        <w:right w:val="none" w:sz="0" w:space="0" w:color="auto"/>
      </w:divBdr>
    </w:div>
    <w:div w:id="2008558378">
      <w:bodyDiv w:val="1"/>
      <w:marLeft w:val="0"/>
      <w:marRight w:val="0"/>
      <w:marTop w:val="0"/>
      <w:marBottom w:val="0"/>
      <w:divBdr>
        <w:top w:val="none" w:sz="0" w:space="0" w:color="auto"/>
        <w:left w:val="none" w:sz="0" w:space="0" w:color="auto"/>
        <w:bottom w:val="none" w:sz="0" w:space="0" w:color="auto"/>
        <w:right w:val="none" w:sz="0" w:space="0" w:color="auto"/>
      </w:divBdr>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15ab6e-d8c5-4fb1-a026-7c97bb73ba45">
      <Terms xmlns="http://schemas.microsoft.com/office/infopath/2007/PartnerControls"/>
    </lcf76f155ced4ddcb4097134ff3c332f>
    <TaxCatchAll xmlns="07850392-db8c-4688-ad29-b73d468e43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5" ma:contentTypeDescription="Create a new document." ma:contentTypeScope="" ma:versionID="cdb282a7c8b574f803401151baad78a9">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c8c4ae6e4b0dfd85bf837ea2afa7961e"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B863E-A8C6-4031-A961-A35EF973D5EB}">
  <ds:schemaRefs>
    <ds:schemaRef ds:uri="http://schemas.microsoft.com/office/2006/metadata/properties"/>
    <ds:schemaRef ds:uri="http://schemas.microsoft.com/office/infopath/2007/PartnerControls"/>
    <ds:schemaRef ds:uri="c215ab6e-d8c5-4fb1-a026-7c97bb73ba45"/>
    <ds:schemaRef ds:uri="07850392-db8c-4688-ad29-b73d468e438b"/>
  </ds:schemaRefs>
</ds:datastoreItem>
</file>

<file path=customXml/itemProps2.xml><?xml version="1.0" encoding="utf-8"?>
<ds:datastoreItem xmlns:ds="http://schemas.openxmlformats.org/officeDocument/2006/customXml" ds:itemID="{AE2E23EA-D86A-4816-A643-2FD4655C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6C5F7-76A6-4B01-9BA7-9E9F2EFF67D2}">
  <ds:schemaRefs>
    <ds:schemaRef ds:uri="http://schemas.microsoft.com/sharepoint/v3/contenttype/forms"/>
  </ds:schemaRefs>
</ds:datastoreItem>
</file>

<file path=customXml/itemProps4.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Template>
  <TotalTime>2823</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Dominos Pizza Group</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Michael Chute</cp:lastModifiedBy>
  <cp:revision>21</cp:revision>
  <cp:lastPrinted>2023-03-20T17:01:00Z</cp:lastPrinted>
  <dcterms:created xsi:type="dcterms:W3CDTF">2024-05-24T08:52:00Z</dcterms:created>
  <dcterms:modified xsi:type="dcterms:W3CDTF">2024-06-01T11:13:00Z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0x010100ADC2813ADAC09D409EC93CF62D81200D</vt:lpwstr>
  </property>
  <property fmtid="{D5CDD505-2E9C-101B-9397-08002B2CF9AE}" pid="10" name="MediaServiceImageTags">
    <vt:lpwstr/>
  </property>
</Properties>
</file>