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D61372" w14:paraId="04AF258D" w14:textId="77777777" w:rsidTr="008668D9">
        <w:trPr>
          <w:trHeight w:hRule="exact" w:val="376"/>
        </w:trPr>
        <w:tc>
          <w:tcPr>
            <w:tcW w:w="10060" w:type="dxa"/>
            <w:gridSpan w:val="2"/>
            <w:shd w:val="clear" w:color="auto" w:fill="006491"/>
            <w:vAlign w:val="center"/>
          </w:tcPr>
          <w:p w14:paraId="3031E1C6" w14:textId="1F033E3F" w:rsidR="005F627A" w:rsidRPr="00D61372" w:rsidRDefault="001D5200" w:rsidP="001D5200">
            <w:pPr>
              <w:pStyle w:val="BCSParagraph"/>
              <w:spacing w:after="0"/>
              <w:jc w:val="center"/>
              <w:rPr>
                <w:b/>
                <w:bCs/>
                <w:color w:val="FFFFFF" w:themeColor="background1"/>
                <w:sz w:val="22"/>
                <w:szCs w:val="22"/>
              </w:rPr>
            </w:pPr>
            <w:bookmarkStart w:id="0" w:name="_Hlk138085834"/>
            <w:r w:rsidRPr="00D61372">
              <w:rPr>
                <w:b/>
                <w:bCs/>
                <w:color w:val="FFFFFF" w:themeColor="background1"/>
                <w:sz w:val="22"/>
                <w:szCs w:val="22"/>
              </w:rPr>
              <w:t>JOB DETAILS</w:t>
            </w:r>
          </w:p>
        </w:tc>
      </w:tr>
      <w:bookmarkEnd w:id="0"/>
      <w:tr w:rsidR="00940DB3" w:rsidRPr="00D61372" w14:paraId="03C183E0" w14:textId="77777777" w:rsidTr="00792473">
        <w:trPr>
          <w:trHeight w:val="406"/>
        </w:trPr>
        <w:tc>
          <w:tcPr>
            <w:tcW w:w="2723" w:type="dxa"/>
            <w:vAlign w:val="center"/>
          </w:tcPr>
          <w:p w14:paraId="4E4043AD" w14:textId="1B4B0FBD" w:rsidR="00940DB3" w:rsidRPr="00D61372" w:rsidRDefault="00540F5C" w:rsidP="00540F5C">
            <w:pPr>
              <w:pStyle w:val="BCSParagraph"/>
              <w:spacing w:after="0"/>
              <w:rPr>
                <w:b/>
                <w:bCs/>
                <w:color w:val="auto"/>
                <w:sz w:val="22"/>
                <w:szCs w:val="22"/>
              </w:rPr>
            </w:pPr>
            <w:r w:rsidRPr="00D61372">
              <w:rPr>
                <w:b/>
                <w:sz w:val="22"/>
                <w:szCs w:val="22"/>
              </w:rPr>
              <w:t>Job Title</w:t>
            </w:r>
            <w:r w:rsidR="002341F9" w:rsidRPr="00D61372">
              <w:rPr>
                <w:b/>
                <w:sz w:val="22"/>
                <w:szCs w:val="22"/>
              </w:rPr>
              <w:t>:</w:t>
            </w:r>
          </w:p>
        </w:tc>
        <w:tc>
          <w:tcPr>
            <w:tcW w:w="7337" w:type="dxa"/>
            <w:vAlign w:val="center"/>
          </w:tcPr>
          <w:p w14:paraId="115EFAA0" w14:textId="5E5ABA0F" w:rsidR="00940DB3" w:rsidRPr="00D61372" w:rsidRDefault="00501FEC" w:rsidP="00DD6DF3">
            <w:pPr>
              <w:pStyle w:val="BCSParagraph"/>
              <w:spacing w:after="0"/>
              <w:rPr>
                <w:b/>
                <w:bCs/>
                <w:color w:val="auto"/>
                <w:sz w:val="22"/>
                <w:szCs w:val="22"/>
              </w:rPr>
            </w:pPr>
            <w:r w:rsidRPr="00D61372">
              <w:rPr>
                <w:b/>
                <w:bCs/>
                <w:color w:val="auto"/>
                <w:sz w:val="22"/>
                <w:szCs w:val="22"/>
              </w:rPr>
              <w:t>Procurement Specialist</w:t>
            </w:r>
            <w:r w:rsidR="00DF1D8B">
              <w:rPr>
                <w:b/>
                <w:bCs/>
                <w:color w:val="auto"/>
                <w:sz w:val="22"/>
                <w:szCs w:val="22"/>
              </w:rPr>
              <w:t xml:space="preserve"> (Food and non-food)</w:t>
            </w:r>
          </w:p>
        </w:tc>
      </w:tr>
      <w:tr w:rsidR="00940DB3" w:rsidRPr="00D61372" w14:paraId="64A5143D" w14:textId="77777777" w:rsidTr="00792473">
        <w:trPr>
          <w:trHeight w:val="370"/>
        </w:trPr>
        <w:tc>
          <w:tcPr>
            <w:tcW w:w="2723" w:type="dxa"/>
            <w:vAlign w:val="center"/>
          </w:tcPr>
          <w:p w14:paraId="31ECE13F" w14:textId="199F9CB2" w:rsidR="00940DB3" w:rsidRPr="00D61372" w:rsidRDefault="007D01D0" w:rsidP="007D01D0">
            <w:pPr>
              <w:pStyle w:val="BCSParagraph"/>
              <w:spacing w:after="0"/>
              <w:rPr>
                <w:b/>
                <w:bCs/>
                <w:color w:val="FFFFFF" w:themeColor="background1"/>
                <w:sz w:val="22"/>
                <w:szCs w:val="22"/>
              </w:rPr>
            </w:pPr>
            <w:r w:rsidRPr="00D61372">
              <w:rPr>
                <w:b/>
                <w:sz w:val="22"/>
                <w:szCs w:val="22"/>
              </w:rPr>
              <w:t>Function</w:t>
            </w:r>
            <w:r w:rsidR="002341F9" w:rsidRPr="00D61372">
              <w:rPr>
                <w:b/>
                <w:sz w:val="22"/>
                <w:szCs w:val="22"/>
              </w:rPr>
              <w:t>:</w:t>
            </w:r>
            <w:r w:rsidR="00940DB3" w:rsidRPr="00D61372">
              <w:rPr>
                <w:b/>
                <w:bCs/>
                <w:color w:val="FFFFFF" w:themeColor="background1"/>
                <w:sz w:val="22"/>
                <w:szCs w:val="22"/>
              </w:rPr>
              <w:t xml:space="preserve"> Department</w:t>
            </w:r>
          </w:p>
        </w:tc>
        <w:tc>
          <w:tcPr>
            <w:tcW w:w="7337" w:type="dxa"/>
            <w:vAlign w:val="center"/>
          </w:tcPr>
          <w:p w14:paraId="35B46575" w14:textId="5A6A5D42" w:rsidR="00940DB3" w:rsidRPr="00D61372" w:rsidRDefault="00DD6DF3" w:rsidP="00DD6DF3">
            <w:pPr>
              <w:pStyle w:val="BCSParagraph"/>
              <w:spacing w:after="0"/>
              <w:rPr>
                <w:b/>
                <w:bCs/>
                <w:color w:val="auto"/>
                <w:sz w:val="22"/>
                <w:szCs w:val="22"/>
              </w:rPr>
            </w:pPr>
            <w:r w:rsidRPr="00D61372">
              <w:rPr>
                <w:b/>
                <w:bCs/>
                <w:color w:val="auto"/>
                <w:sz w:val="22"/>
                <w:szCs w:val="22"/>
              </w:rPr>
              <w:t>Procurement</w:t>
            </w:r>
          </w:p>
        </w:tc>
      </w:tr>
      <w:tr w:rsidR="00470583" w:rsidRPr="00D61372" w14:paraId="2EA9C610" w14:textId="77777777" w:rsidTr="00792473">
        <w:trPr>
          <w:trHeight w:val="374"/>
        </w:trPr>
        <w:tc>
          <w:tcPr>
            <w:tcW w:w="2723" w:type="dxa"/>
            <w:vAlign w:val="center"/>
          </w:tcPr>
          <w:p w14:paraId="2C066717" w14:textId="3B4D96B5" w:rsidR="00470583" w:rsidRPr="00D61372" w:rsidRDefault="00FB15A0" w:rsidP="00FB15A0">
            <w:pPr>
              <w:pStyle w:val="BCSParagraph"/>
              <w:spacing w:after="0"/>
              <w:rPr>
                <w:b/>
                <w:bCs/>
                <w:color w:val="FFFFFF" w:themeColor="background1"/>
                <w:sz w:val="22"/>
                <w:szCs w:val="22"/>
              </w:rPr>
            </w:pPr>
            <w:r w:rsidRPr="00D61372">
              <w:rPr>
                <w:b/>
                <w:sz w:val="22"/>
                <w:szCs w:val="22"/>
              </w:rPr>
              <w:t>Location:</w:t>
            </w:r>
          </w:p>
        </w:tc>
        <w:tc>
          <w:tcPr>
            <w:tcW w:w="7337" w:type="dxa"/>
            <w:vAlign w:val="center"/>
          </w:tcPr>
          <w:p w14:paraId="5338372E" w14:textId="17251A88" w:rsidR="00470583" w:rsidRPr="00D61372" w:rsidRDefault="00DD6DF3" w:rsidP="00DD6DF3">
            <w:pPr>
              <w:pStyle w:val="BCSParagraph"/>
              <w:spacing w:after="0"/>
              <w:rPr>
                <w:b/>
                <w:bCs/>
                <w:color w:val="auto"/>
                <w:sz w:val="22"/>
                <w:szCs w:val="22"/>
              </w:rPr>
            </w:pPr>
            <w:r w:rsidRPr="00D61372">
              <w:rPr>
                <w:b/>
                <w:bCs/>
                <w:color w:val="auto"/>
                <w:sz w:val="22"/>
                <w:szCs w:val="22"/>
              </w:rPr>
              <w:t xml:space="preserve">Milton Keynes </w:t>
            </w:r>
          </w:p>
        </w:tc>
      </w:tr>
      <w:tr w:rsidR="00470583" w:rsidRPr="00D61372" w14:paraId="295B09EB" w14:textId="77777777" w:rsidTr="00792473">
        <w:trPr>
          <w:trHeight w:hRule="exact" w:val="439"/>
        </w:trPr>
        <w:tc>
          <w:tcPr>
            <w:tcW w:w="2723" w:type="dxa"/>
            <w:vAlign w:val="center"/>
          </w:tcPr>
          <w:p w14:paraId="5A4BEDEA" w14:textId="3DD2567A" w:rsidR="00470583" w:rsidRPr="00D61372" w:rsidRDefault="002341F9" w:rsidP="002341F9">
            <w:pPr>
              <w:pStyle w:val="BCSParagraph"/>
              <w:spacing w:after="0"/>
              <w:rPr>
                <w:b/>
                <w:bCs/>
                <w:color w:val="FFFFFF" w:themeColor="background1"/>
                <w:sz w:val="22"/>
                <w:szCs w:val="22"/>
              </w:rPr>
            </w:pPr>
            <w:r w:rsidRPr="00D61372">
              <w:rPr>
                <w:b/>
                <w:sz w:val="22"/>
                <w:szCs w:val="22"/>
              </w:rPr>
              <w:t xml:space="preserve">Reporting </w:t>
            </w:r>
            <w:r w:rsidR="005561A6" w:rsidRPr="00D61372">
              <w:rPr>
                <w:b/>
                <w:sz w:val="22"/>
                <w:szCs w:val="22"/>
              </w:rPr>
              <w:t>to:</w:t>
            </w:r>
            <w:r w:rsidR="005561A6" w:rsidRPr="00D61372">
              <w:rPr>
                <w:b/>
                <w:bCs/>
                <w:color w:val="FFFFFF" w:themeColor="background1"/>
                <w:sz w:val="22"/>
                <w:szCs w:val="22"/>
              </w:rPr>
              <w:t xml:space="preserve"> Reporting</w:t>
            </w:r>
            <w:r w:rsidR="00470583" w:rsidRPr="00D61372">
              <w:rPr>
                <w:b/>
                <w:bCs/>
                <w:color w:val="FFFFFF" w:themeColor="background1"/>
                <w:sz w:val="22"/>
                <w:szCs w:val="22"/>
              </w:rPr>
              <w:t xml:space="preserve"> To</w:t>
            </w:r>
          </w:p>
        </w:tc>
        <w:tc>
          <w:tcPr>
            <w:tcW w:w="7337" w:type="dxa"/>
            <w:vAlign w:val="center"/>
          </w:tcPr>
          <w:p w14:paraId="74F65656" w14:textId="59EC41BB" w:rsidR="00470583" w:rsidRPr="00D61372" w:rsidRDefault="00DD6DF3" w:rsidP="00DD6DF3">
            <w:pPr>
              <w:pStyle w:val="BCSParagraph"/>
              <w:spacing w:after="0"/>
              <w:rPr>
                <w:b/>
                <w:bCs/>
                <w:color w:val="auto"/>
                <w:sz w:val="22"/>
                <w:szCs w:val="22"/>
              </w:rPr>
            </w:pPr>
            <w:r w:rsidRPr="00D61372">
              <w:rPr>
                <w:b/>
                <w:bCs/>
                <w:color w:val="auto"/>
                <w:sz w:val="22"/>
                <w:szCs w:val="22"/>
              </w:rPr>
              <w:t>Senior Procurement Manager</w:t>
            </w:r>
          </w:p>
        </w:tc>
      </w:tr>
      <w:tr w:rsidR="001256DB" w:rsidRPr="00D61372" w14:paraId="01DEAC79" w14:textId="77777777" w:rsidTr="00792473">
        <w:trPr>
          <w:trHeight w:hRule="exact" w:val="439"/>
        </w:trPr>
        <w:tc>
          <w:tcPr>
            <w:tcW w:w="2723" w:type="dxa"/>
            <w:vAlign w:val="center"/>
          </w:tcPr>
          <w:p w14:paraId="298320AE" w14:textId="110FD4DB" w:rsidR="001256DB" w:rsidRPr="00D61372" w:rsidRDefault="00C677D0" w:rsidP="00025488">
            <w:pPr>
              <w:pStyle w:val="BCSParagraph"/>
              <w:spacing w:after="0"/>
              <w:rPr>
                <w:b/>
                <w:bCs/>
                <w:color w:val="FFFFFF" w:themeColor="background1"/>
                <w:sz w:val="22"/>
                <w:szCs w:val="22"/>
              </w:rPr>
            </w:pPr>
            <w:r w:rsidRPr="00D61372">
              <w:rPr>
                <w:b/>
                <w:sz w:val="22"/>
                <w:szCs w:val="22"/>
              </w:rPr>
              <w:t xml:space="preserve">Effective </w:t>
            </w:r>
            <w:r w:rsidR="005561A6" w:rsidRPr="00D61372">
              <w:rPr>
                <w:b/>
                <w:sz w:val="22"/>
                <w:szCs w:val="22"/>
              </w:rPr>
              <w:t>Date:</w:t>
            </w:r>
            <w:r w:rsidR="005561A6" w:rsidRPr="00D61372">
              <w:rPr>
                <w:b/>
                <w:bCs/>
                <w:color w:val="FFFFFF" w:themeColor="background1"/>
                <w:sz w:val="22"/>
                <w:szCs w:val="22"/>
              </w:rPr>
              <w:t xml:space="preserve"> irect</w:t>
            </w:r>
            <w:r w:rsidR="001256DB" w:rsidRPr="00D61372">
              <w:rPr>
                <w:b/>
                <w:bCs/>
                <w:color w:val="FFFFFF" w:themeColor="background1"/>
                <w:sz w:val="22"/>
                <w:szCs w:val="22"/>
              </w:rPr>
              <w:t>Reports</w:t>
            </w:r>
          </w:p>
        </w:tc>
        <w:tc>
          <w:tcPr>
            <w:tcW w:w="7337" w:type="dxa"/>
            <w:vAlign w:val="center"/>
          </w:tcPr>
          <w:p w14:paraId="268971C7" w14:textId="1B60711B" w:rsidR="001256DB" w:rsidRPr="00D61372" w:rsidRDefault="00DD6DF3" w:rsidP="00DD6DF3">
            <w:pPr>
              <w:pStyle w:val="BCSParagraph"/>
              <w:spacing w:after="0"/>
              <w:rPr>
                <w:b/>
                <w:bCs/>
                <w:color w:val="auto"/>
                <w:sz w:val="22"/>
                <w:szCs w:val="22"/>
              </w:rPr>
            </w:pPr>
            <w:r w:rsidRPr="00D61372">
              <w:rPr>
                <w:b/>
                <w:bCs/>
                <w:color w:val="auto"/>
                <w:sz w:val="22"/>
                <w:szCs w:val="22"/>
              </w:rPr>
              <w:t>05/01/202</w:t>
            </w:r>
            <w:r w:rsidR="00FF0B91" w:rsidRPr="00D61372">
              <w:rPr>
                <w:b/>
                <w:bCs/>
                <w:color w:val="auto"/>
                <w:sz w:val="22"/>
                <w:szCs w:val="22"/>
              </w:rPr>
              <w:t>6</w:t>
            </w:r>
          </w:p>
        </w:tc>
      </w:tr>
      <w:tr w:rsidR="00470583" w:rsidRPr="00D61372" w14:paraId="77830F38" w14:textId="77777777" w:rsidTr="00AA17ED">
        <w:trPr>
          <w:trHeight w:hRule="exact" w:val="1027"/>
        </w:trPr>
        <w:tc>
          <w:tcPr>
            <w:tcW w:w="2723" w:type="dxa"/>
            <w:vAlign w:val="center"/>
          </w:tcPr>
          <w:p w14:paraId="0A1BBA26" w14:textId="17ECD2CA" w:rsidR="00AA17ED" w:rsidRPr="00D61372" w:rsidRDefault="0006165F" w:rsidP="00AA17ED">
            <w:pPr>
              <w:rPr>
                <w:rFonts w:ascii="Arial" w:hAnsi="Arial" w:cs="Arial"/>
                <w:b/>
                <w:sz w:val="22"/>
                <w:szCs w:val="22"/>
              </w:rPr>
            </w:pPr>
            <w:r w:rsidRPr="00D61372">
              <w:rPr>
                <w:rFonts w:ascii="Arial" w:hAnsi="Arial" w:cs="Arial"/>
                <w:b/>
                <w:sz w:val="22"/>
                <w:szCs w:val="22"/>
              </w:rPr>
              <w:t>Fin</w:t>
            </w:r>
            <w:r w:rsidR="00CD0EAF" w:rsidRPr="00D61372">
              <w:rPr>
                <w:rFonts w:ascii="Arial" w:hAnsi="Arial" w:cs="Arial"/>
                <w:b/>
                <w:sz w:val="22"/>
                <w:szCs w:val="22"/>
              </w:rPr>
              <w:t xml:space="preserve">ancial </w:t>
            </w:r>
            <w:r w:rsidR="00AA17ED" w:rsidRPr="00D61372">
              <w:rPr>
                <w:rFonts w:ascii="Arial" w:hAnsi="Arial" w:cs="Arial"/>
                <w:b/>
                <w:sz w:val="22"/>
                <w:szCs w:val="22"/>
              </w:rPr>
              <w:t>Scope/Operating Budget/Revenue (P&amp;L) (If Applicable)</w:t>
            </w:r>
          </w:p>
          <w:p w14:paraId="7CA1F9C4" w14:textId="1252B5F9" w:rsidR="00470583" w:rsidRPr="00D61372" w:rsidRDefault="00470583" w:rsidP="00781121">
            <w:pPr>
              <w:pStyle w:val="BCSParagraph"/>
              <w:spacing w:after="0"/>
              <w:rPr>
                <w:b/>
                <w:bCs/>
                <w:color w:val="FFFFFF" w:themeColor="background1"/>
                <w:sz w:val="22"/>
                <w:szCs w:val="22"/>
              </w:rPr>
            </w:pPr>
          </w:p>
        </w:tc>
        <w:tc>
          <w:tcPr>
            <w:tcW w:w="7337" w:type="dxa"/>
            <w:vAlign w:val="center"/>
          </w:tcPr>
          <w:p w14:paraId="6CF7BFB9" w14:textId="669DBF34" w:rsidR="00470583" w:rsidRPr="00D61372" w:rsidRDefault="00F26BF6" w:rsidP="00DD6DF3">
            <w:pPr>
              <w:pStyle w:val="BCSParagraph"/>
              <w:spacing w:after="0"/>
              <w:rPr>
                <w:b/>
                <w:bCs/>
                <w:color w:val="auto"/>
                <w:sz w:val="22"/>
                <w:szCs w:val="22"/>
              </w:rPr>
            </w:pPr>
            <w:r w:rsidRPr="00D61372">
              <w:rPr>
                <w:b/>
                <w:bCs/>
                <w:color w:val="auto"/>
                <w:sz w:val="22"/>
                <w:szCs w:val="22"/>
              </w:rPr>
              <w:t xml:space="preserve">P&amp;L: </w:t>
            </w:r>
            <w:r w:rsidR="007E293F" w:rsidRPr="00D61372">
              <w:rPr>
                <w:b/>
                <w:bCs/>
                <w:color w:val="auto"/>
                <w:sz w:val="22"/>
                <w:szCs w:val="22"/>
              </w:rPr>
              <w:t>Revenue (Food</w:t>
            </w:r>
            <w:r w:rsidR="00FE2D7C" w:rsidRPr="00D61372">
              <w:rPr>
                <w:b/>
                <w:bCs/>
                <w:color w:val="auto"/>
                <w:sz w:val="22"/>
                <w:szCs w:val="22"/>
              </w:rPr>
              <w:t xml:space="preserve"> and non-food margin), </w:t>
            </w:r>
            <w:r w:rsidRPr="00D61372">
              <w:rPr>
                <w:b/>
                <w:bCs/>
                <w:color w:val="auto"/>
                <w:sz w:val="22"/>
                <w:szCs w:val="22"/>
              </w:rPr>
              <w:t>cost saving</w:t>
            </w:r>
            <w:r w:rsidR="00FE2D7C" w:rsidRPr="00D61372">
              <w:rPr>
                <w:b/>
                <w:bCs/>
                <w:color w:val="auto"/>
                <w:sz w:val="22"/>
                <w:szCs w:val="22"/>
              </w:rPr>
              <w:t xml:space="preserve"> and efficiencies</w:t>
            </w:r>
          </w:p>
        </w:tc>
      </w:tr>
      <w:tr w:rsidR="00792473" w:rsidRPr="00D61372" w14:paraId="2E8C73A8" w14:textId="77777777" w:rsidTr="00C43065">
        <w:trPr>
          <w:trHeight w:hRule="exact" w:val="702"/>
        </w:trPr>
        <w:tc>
          <w:tcPr>
            <w:tcW w:w="2723" w:type="dxa"/>
            <w:vAlign w:val="center"/>
          </w:tcPr>
          <w:p w14:paraId="28D1E785" w14:textId="22AF0453" w:rsidR="00792473" w:rsidRPr="00D61372" w:rsidRDefault="00C43065" w:rsidP="00781121">
            <w:pPr>
              <w:pStyle w:val="BCSParagraph"/>
              <w:spacing w:after="0"/>
              <w:rPr>
                <w:b/>
                <w:sz w:val="22"/>
                <w:szCs w:val="22"/>
              </w:rPr>
            </w:pPr>
            <w:r w:rsidRPr="00D61372">
              <w:rPr>
                <w:b/>
                <w:sz w:val="22"/>
                <w:szCs w:val="22"/>
              </w:rPr>
              <w:t>Old DPG Grade</w:t>
            </w:r>
            <w:r w:rsidR="007376E4" w:rsidRPr="00D61372">
              <w:rPr>
                <w:b/>
                <w:sz w:val="22"/>
                <w:szCs w:val="22"/>
              </w:rPr>
              <w:t>/</w:t>
            </w:r>
            <w:r w:rsidR="006741D2" w:rsidRPr="00D61372">
              <w:rPr>
                <w:b/>
                <w:sz w:val="22"/>
                <w:szCs w:val="22"/>
              </w:rPr>
              <w:t>New DPG Band:</w:t>
            </w:r>
          </w:p>
        </w:tc>
        <w:tc>
          <w:tcPr>
            <w:tcW w:w="7337" w:type="dxa"/>
            <w:vAlign w:val="center"/>
          </w:tcPr>
          <w:p w14:paraId="17ABA2AD" w14:textId="0C8054CD" w:rsidR="00792473" w:rsidRPr="00D61372" w:rsidRDefault="00DD6DF3" w:rsidP="00DD6DF3">
            <w:pPr>
              <w:pStyle w:val="BCSParagraph"/>
              <w:spacing w:after="0"/>
              <w:rPr>
                <w:b/>
                <w:bCs/>
                <w:color w:val="auto"/>
                <w:sz w:val="22"/>
                <w:szCs w:val="22"/>
              </w:rPr>
            </w:pPr>
            <w:r w:rsidRPr="00D61372">
              <w:rPr>
                <w:b/>
                <w:bCs/>
                <w:color w:val="auto"/>
                <w:sz w:val="22"/>
                <w:szCs w:val="22"/>
              </w:rPr>
              <w:t xml:space="preserve">Band </w:t>
            </w:r>
            <w:r w:rsidR="002B462E">
              <w:rPr>
                <w:b/>
                <w:bCs/>
                <w:color w:val="auto"/>
                <w:sz w:val="22"/>
                <w:szCs w:val="22"/>
              </w:rPr>
              <w:t>F</w:t>
            </w:r>
          </w:p>
        </w:tc>
      </w:tr>
    </w:tbl>
    <w:p w14:paraId="4D84F715" w14:textId="54661FAE" w:rsidR="005F627A" w:rsidRPr="00D61372" w:rsidRDefault="005F627A" w:rsidP="00A42494">
      <w:pPr>
        <w:ind w:left="-993"/>
        <w:rPr>
          <w:rFonts w:ascii="Arial" w:hAnsi="Arial" w:cs="Arial"/>
          <w:bCs/>
          <w:sz w:val="22"/>
          <w:szCs w:val="22"/>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D61372" w14:paraId="39A15A94" w14:textId="77777777" w:rsidTr="00D926E4">
        <w:trPr>
          <w:trHeight w:val="383"/>
        </w:trPr>
        <w:tc>
          <w:tcPr>
            <w:tcW w:w="10080" w:type="dxa"/>
            <w:shd w:val="clear" w:color="auto" w:fill="006491"/>
          </w:tcPr>
          <w:p w14:paraId="47FC6AFE" w14:textId="1A087F20" w:rsidR="00C25328" w:rsidRPr="00D61372" w:rsidRDefault="001D5200" w:rsidP="001D5200">
            <w:pPr>
              <w:spacing w:line="320" w:lineRule="exact"/>
              <w:jc w:val="center"/>
              <w:rPr>
                <w:rFonts w:ascii="Arial" w:hAnsi="Arial" w:cs="Arial"/>
                <w:bCs/>
                <w:color w:val="FFFFFF" w:themeColor="background1"/>
                <w:sz w:val="22"/>
                <w:szCs w:val="22"/>
              </w:rPr>
            </w:pPr>
            <w:bookmarkStart w:id="1" w:name="_Hlk138086315"/>
            <w:r w:rsidRPr="00D61372">
              <w:rPr>
                <w:rFonts w:ascii="Arial" w:hAnsi="Arial" w:cs="Arial"/>
                <w:bCs/>
                <w:color w:val="FFFFFF" w:themeColor="background1"/>
                <w:sz w:val="22"/>
                <w:szCs w:val="22"/>
              </w:rPr>
              <w:t>JOB PURPOSE &amp; RESPONSIBILITIES</w:t>
            </w:r>
          </w:p>
        </w:tc>
      </w:tr>
      <w:tr w:rsidR="00C25328" w:rsidRPr="00D61372" w14:paraId="41D9EC47" w14:textId="3BDFD2A6" w:rsidTr="00495EA3">
        <w:trPr>
          <w:trHeight w:val="1736"/>
        </w:trPr>
        <w:tc>
          <w:tcPr>
            <w:tcW w:w="10080" w:type="dxa"/>
          </w:tcPr>
          <w:p w14:paraId="1EC34020" w14:textId="77777777" w:rsidR="00C25328" w:rsidRPr="00D61372" w:rsidRDefault="00C25328" w:rsidP="00C725BE">
            <w:pPr>
              <w:spacing w:line="320" w:lineRule="exact"/>
              <w:rPr>
                <w:rFonts w:ascii="Arial" w:hAnsi="Arial" w:cs="Arial"/>
                <w:b/>
                <w:sz w:val="22"/>
                <w:szCs w:val="22"/>
              </w:rPr>
            </w:pPr>
            <w:r w:rsidRPr="00D61372">
              <w:rPr>
                <w:rFonts w:ascii="Arial" w:hAnsi="Arial" w:cs="Arial"/>
                <w:b/>
                <w:sz w:val="22"/>
                <w:szCs w:val="22"/>
              </w:rPr>
              <w:t>Job Purpose:</w:t>
            </w:r>
          </w:p>
          <w:p w14:paraId="2A8CE88C" w14:textId="77777777" w:rsidR="00A04D36" w:rsidRDefault="00F82663" w:rsidP="00EA22A3">
            <w:pPr>
              <w:autoSpaceDE w:val="0"/>
              <w:autoSpaceDN w:val="0"/>
              <w:adjustRightInd w:val="0"/>
              <w:rPr>
                <w:rFonts w:ascii="Arial" w:hAnsi="Arial" w:cs="Arial"/>
                <w:sz w:val="22"/>
                <w:szCs w:val="22"/>
                <w:lang w:eastAsia="en-GB"/>
              </w:rPr>
            </w:pPr>
            <w:r w:rsidRPr="00B165C9">
              <w:rPr>
                <w:rFonts w:ascii="Arial" w:hAnsi="Arial" w:cs="Arial"/>
                <w:sz w:val="22"/>
                <w:szCs w:val="22"/>
                <w:lang w:eastAsia="en-GB"/>
              </w:rPr>
              <w:t xml:space="preserve">Procurement of a wide range of food and non-food products, ensuring 100% availability, lowest sustainable costs </w:t>
            </w:r>
            <w:r w:rsidR="00A71381">
              <w:rPr>
                <w:rFonts w:ascii="Arial" w:hAnsi="Arial" w:cs="Arial"/>
                <w:sz w:val="22"/>
                <w:szCs w:val="22"/>
                <w:lang w:eastAsia="en-GB"/>
              </w:rPr>
              <w:t>with adherence to</w:t>
            </w:r>
            <w:r w:rsidRPr="00B165C9">
              <w:rPr>
                <w:rFonts w:ascii="Arial" w:hAnsi="Arial" w:cs="Arial"/>
                <w:sz w:val="22"/>
                <w:szCs w:val="22"/>
                <w:lang w:eastAsia="en-GB"/>
              </w:rPr>
              <w:t xml:space="preserve"> </w:t>
            </w:r>
            <w:r w:rsidR="00A71381">
              <w:rPr>
                <w:rFonts w:ascii="Arial" w:hAnsi="Arial" w:cs="Arial"/>
                <w:sz w:val="22"/>
                <w:szCs w:val="22"/>
                <w:lang w:eastAsia="en-GB"/>
              </w:rPr>
              <w:t xml:space="preserve">specified </w:t>
            </w:r>
            <w:r w:rsidRPr="00B165C9">
              <w:rPr>
                <w:rFonts w:ascii="Arial" w:hAnsi="Arial" w:cs="Arial"/>
                <w:sz w:val="22"/>
                <w:szCs w:val="22"/>
                <w:lang w:eastAsia="en-GB"/>
              </w:rPr>
              <w:t>quality. To identify commercial opportunities and pursuing them with cross functional relationships</w:t>
            </w:r>
            <w:r w:rsidR="00A71381">
              <w:rPr>
                <w:rFonts w:ascii="Arial" w:hAnsi="Arial" w:cs="Arial"/>
                <w:sz w:val="22"/>
                <w:szCs w:val="22"/>
                <w:lang w:eastAsia="en-GB"/>
              </w:rPr>
              <w:t xml:space="preserve"> to unlock maximum financial benefit.</w:t>
            </w:r>
          </w:p>
          <w:p w14:paraId="0E62480F" w14:textId="6E3B8826" w:rsidR="00EA22A3" w:rsidRPr="00D61372" w:rsidRDefault="00EA22A3" w:rsidP="00EA22A3">
            <w:pPr>
              <w:autoSpaceDE w:val="0"/>
              <w:autoSpaceDN w:val="0"/>
              <w:adjustRightInd w:val="0"/>
              <w:rPr>
                <w:rFonts w:ascii="Arial" w:eastAsiaTheme="minorHAnsi" w:hAnsi="Arial" w:cs="Arial"/>
                <w:sz w:val="22"/>
                <w:szCs w:val="22"/>
              </w:rPr>
            </w:pPr>
          </w:p>
        </w:tc>
      </w:tr>
      <w:bookmarkEnd w:id="1"/>
      <w:tr w:rsidR="00C25328" w:rsidRPr="00D61372" w14:paraId="3D96AD72" w14:textId="464FA28E" w:rsidTr="00E7450B">
        <w:trPr>
          <w:trHeight w:val="70"/>
        </w:trPr>
        <w:tc>
          <w:tcPr>
            <w:tcW w:w="10080" w:type="dxa"/>
          </w:tcPr>
          <w:p w14:paraId="054D1AC7" w14:textId="77777777" w:rsidR="00C25328" w:rsidRPr="00D61372" w:rsidRDefault="00C25328" w:rsidP="00C725BE">
            <w:pPr>
              <w:spacing w:line="320" w:lineRule="exact"/>
              <w:rPr>
                <w:rFonts w:ascii="Arial" w:hAnsi="Arial" w:cs="Arial"/>
                <w:b/>
                <w:sz w:val="22"/>
                <w:szCs w:val="22"/>
              </w:rPr>
            </w:pPr>
            <w:r w:rsidRPr="00D61372">
              <w:rPr>
                <w:rFonts w:ascii="Arial" w:hAnsi="Arial" w:cs="Arial"/>
                <w:b/>
                <w:sz w:val="22"/>
                <w:szCs w:val="22"/>
              </w:rPr>
              <w:t>Key Responsibilities/Job Tasks:</w:t>
            </w:r>
          </w:p>
          <w:p w14:paraId="45DC0FA0" w14:textId="77777777" w:rsidR="00C25328" w:rsidRPr="00D61372" w:rsidRDefault="00C25328" w:rsidP="00C725BE">
            <w:pPr>
              <w:autoSpaceDE w:val="0"/>
              <w:autoSpaceDN w:val="0"/>
              <w:adjustRightInd w:val="0"/>
              <w:rPr>
                <w:rFonts w:ascii="Arial" w:eastAsiaTheme="minorHAnsi" w:hAnsi="Arial" w:cs="Arial"/>
                <w:sz w:val="22"/>
                <w:szCs w:val="22"/>
              </w:rPr>
            </w:pPr>
          </w:p>
          <w:p w14:paraId="60A71B4F" w14:textId="77777777" w:rsidR="00D61372" w:rsidRPr="00D61372" w:rsidRDefault="00D61372" w:rsidP="00D61372">
            <w:pPr>
              <w:numPr>
                <w:ilvl w:val="0"/>
                <w:numId w:val="17"/>
              </w:numPr>
              <w:spacing w:after="160" w:line="278" w:lineRule="auto"/>
              <w:rPr>
                <w:rFonts w:ascii="Arial" w:hAnsi="Arial" w:cs="Arial"/>
                <w:sz w:val="22"/>
                <w:szCs w:val="22"/>
              </w:rPr>
            </w:pPr>
            <w:r w:rsidRPr="00D61372">
              <w:rPr>
                <w:rFonts w:ascii="Arial" w:hAnsi="Arial" w:cs="Arial"/>
                <w:b/>
                <w:bCs/>
                <w:sz w:val="22"/>
                <w:szCs w:val="22"/>
              </w:rPr>
              <w:t>Category Strategy:</w:t>
            </w:r>
            <w:r w:rsidRPr="00D61372">
              <w:rPr>
                <w:rFonts w:ascii="Arial" w:hAnsi="Arial" w:cs="Arial"/>
                <w:sz w:val="22"/>
                <w:szCs w:val="22"/>
              </w:rPr>
              <w:t xml:space="preserve"> Develop and execute sourcing strategies for assigned categories aligned with business goals. Present plans and progress to relevant audience at regular intervals.</w:t>
            </w:r>
          </w:p>
          <w:p w14:paraId="05CF9439" w14:textId="77777777" w:rsidR="00D61372" w:rsidRPr="00D61372" w:rsidRDefault="00D61372" w:rsidP="00D61372">
            <w:pPr>
              <w:numPr>
                <w:ilvl w:val="0"/>
                <w:numId w:val="17"/>
              </w:numPr>
              <w:spacing w:after="160" w:line="278" w:lineRule="auto"/>
              <w:rPr>
                <w:rFonts w:ascii="Arial" w:hAnsi="Arial" w:cs="Arial"/>
                <w:sz w:val="22"/>
                <w:szCs w:val="22"/>
              </w:rPr>
            </w:pPr>
            <w:r w:rsidRPr="00D61372">
              <w:rPr>
                <w:rFonts w:ascii="Arial" w:hAnsi="Arial" w:cs="Arial"/>
                <w:b/>
                <w:bCs/>
                <w:sz w:val="22"/>
                <w:szCs w:val="22"/>
              </w:rPr>
              <w:t>Supplier Management:</w:t>
            </w:r>
            <w:r w:rsidRPr="00D61372">
              <w:rPr>
                <w:rFonts w:ascii="Arial" w:hAnsi="Arial" w:cs="Arial"/>
                <w:sz w:val="22"/>
                <w:szCs w:val="22"/>
              </w:rPr>
              <w:t xml:space="preserve"> Build on existing supplier relationships to harness long term value. Identify potential supply chain risks, e.g. Geo-political, financial and operational. Ensure legal and regulatory compliance. Onboard new suppliers ensuring Domino’s expectations are met.</w:t>
            </w:r>
          </w:p>
          <w:p w14:paraId="0775FF1D" w14:textId="77777777" w:rsidR="00D61372" w:rsidRPr="00D61372" w:rsidRDefault="00D61372" w:rsidP="00D61372">
            <w:pPr>
              <w:numPr>
                <w:ilvl w:val="0"/>
                <w:numId w:val="17"/>
              </w:numPr>
              <w:spacing w:after="160" w:line="278" w:lineRule="auto"/>
              <w:rPr>
                <w:rFonts w:ascii="Arial" w:hAnsi="Arial" w:cs="Arial"/>
                <w:sz w:val="22"/>
                <w:szCs w:val="22"/>
              </w:rPr>
            </w:pPr>
            <w:r w:rsidRPr="00D61372">
              <w:rPr>
                <w:rFonts w:ascii="Arial" w:hAnsi="Arial" w:cs="Arial"/>
                <w:b/>
                <w:bCs/>
                <w:sz w:val="22"/>
                <w:szCs w:val="22"/>
              </w:rPr>
              <w:t>Cost &amp; Margin Focus:</w:t>
            </w:r>
            <w:r w:rsidRPr="00D61372">
              <w:rPr>
                <w:rFonts w:ascii="Arial" w:hAnsi="Arial" w:cs="Arial"/>
                <w:sz w:val="22"/>
                <w:szCs w:val="22"/>
              </w:rPr>
              <w:t xml:space="preserve"> Negotiate pricing, terms, and contracts to protect / grow Domino’s product margin. </w:t>
            </w:r>
          </w:p>
          <w:p w14:paraId="54C8BC0C" w14:textId="77777777" w:rsidR="00D61372" w:rsidRPr="00D61372" w:rsidRDefault="00D61372" w:rsidP="00D61372">
            <w:pPr>
              <w:numPr>
                <w:ilvl w:val="0"/>
                <w:numId w:val="17"/>
              </w:numPr>
              <w:spacing w:after="160" w:line="278" w:lineRule="auto"/>
              <w:rPr>
                <w:rFonts w:ascii="Arial" w:hAnsi="Arial" w:cs="Arial"/>
                <w:sz w:val="22"/>
                <w:szCs w:val="22"/>
              </w:rPr>
            </w:pPr>
            <w:r w:rsidRPr="00D61372">
              <w:rPr>
                <w:rFonts w:ascii="Arial" w:hAnsi="Arial" w:cs="Arial"/>
                <w:b/>
                <w:bCs/>
                <w:sz w:val="22"/>
                <w:szCs w:val="22"/>
              </w:rPr>
              <w:t>Market Intelligence:</w:t>
            </w:r>
            <w:r w:rsidRPr="00D61372">
              <w:rPr>
                <w:rFonts w:ascii="Arial" w:hAnsi="Arial" w:cs="Arial"/>
                <w:sz w:val="22"/>
                <w:szCs w:val="22"/>
              </w:rPr>
              <w:t xml:space="preserve"> Monitor industry trends, seasonality and interdependencies to inform procurement decisions in line with the Domino’s business cycle.</w:t>
            </w:r>
          </w:p>
          <w:p w14:paraId="33E30143" w14:textId="77777777" w:rsidR="00D61372" w:rsidRPr="00D61372" w:rsidRDefault="00D61372" w:rsidP="00D61372">
            <w:pPr>
              <w:numPr>
                <w:ilvl w:val="0"/>
                <w:numId w:val="17"/>
              </w:numPr>
              <w:spacing w:after="160" w:line="278" w:lineRule="auto"/>
              <w:rPr>
                <w:rFonts w:ascii="Arial" w:hAnsi="Arial" w:cs="Arial"/>
                <w:sz w:val="22"/>
                <w:szCs w:val="22"/>
              </w:rPr>
            </w:pPr>
            <w:r w:rsidRPr="00D61372">
              <w:rPr>
                <w:rFonts w:ascii="Arial" w:hAnsi="Arial" w:cs="Arial"/>
                <w:b/>
                <w:bCs/>
                <w:sz w:val="22"/>
                <w:szCs w:val="22"/>
              </w:rPr>
              <w:t>Cross-Functional Collaboration:</w:t>
            </w:r>
            <w:r w:rsidRPr="00D61372">
              <w:rPr>
                <w:rFonts w:ascii="Arial" w:hAnsi="Arial" w:cs="Arial"/>
                <w:sz w:val="22"/>
                <w:szCs w:val="22"/>
              </w:rPr>
              <w:t xml:space="preserve"> Work closely with Technical, Supply Chain, operations, and finance teams to support the wider Domino’s strategy.</w:t>
            </w:r>
          </w:p>
          <w:p w14:paraId="26B42635" w14:textId="77777777" w:rsidR="00D61372" w:rsidRPr="00D61372" w:rsidRDefault="00D61372" w:rsidP="00D61372">
            <w:pPr>
              <w:numPr>
                <w:ilvl w:val="0"/>
                <w:numId w:val="17"/>
              </w:numPr>
              <w:spacing w:after="160" w:line="278" w:lineRule="auto"/>
              <w:rPr>
                <w:rFonts w:ascii="Arial" w:hAnsi="Arial" w:cs="Arial"/>
                <w:sz w:val="22"/>
                <w:szCs w:val="22"/>
              </w:rPr>
            </w:pPr>
            <w:r w:rsidRPr="00D61372">
              <w:rPr>
                <w:rFonts w:ascii="Arial" w:hAnsi="Arial" w:cs="Arial"/>
                <w:b/>
                <w:bCs/>
                <w:sz w:val="22"/>
                <w:szCs w:val="22"/>
              </w:rPr>
              <w:t>Data &amp; Reporting:</w:t>
            </w:r>
            <w:r w:rsidRPr="00D61372">
              <w:rPr>
                <w:rFonts w:ascii="Arial" w:hAnsi="Arial" w:cs="Arial"/>
                <w:sz w:val="22"/>
                <w:szCs w:val="22"/>
              </w:rPr>
              <w:t xml:space="preserve"> Analyse cost and margin information on a regular basis to ensure Domino’s EBITDA contribution is in line with budget expectations. </w:t>
            </w:r>
          </w:p>
          <w:p w14:paraId="682A81F0" w14:textId="3E967D17" w:rsidR="00D61372" w:rsidRPr="00D61372" w:rsidRDefault="00D61372" w:rsidP="00D61372">
            <w:pPr>
              <w:numPr>
                <w:ilvl w:val="0"/>
                <w:numId w:val="17"/>
              </w:numPr>
              <w:spacing w:after="160" w:line="278" w:lineRule="auto"/>
              <w:rPr>
                <w:rFonts w:ascii="Arial" w:hAnsi="Arial" w:cs="Arial"/>
                <w:sz w:val="22"/>
                <w:szCs w:val="22"/>
              </w:rPr>
            </w:pPr>
            <w:r w:rsidRPr="00D61372">
              <w:rPr>
                <w:rFonts w:ascii="Arial" w:hAnsi="Arial" w:cs="Arial"/>
                <w:b/>
                <w:bCs/>
                <w:sz w:val="22"/>
                <w:szCs w:val="22"/>
              </w:rPr>
              <w:t>Compliance &amp; Sustainability:</w:t>
            </w:r>
            <w:r w:rsidRPr="00D61372">
              <w:rPr>
                <w:rFonts w:ascii="Arial" w:hAnsi="Arial" w:cs="Arial"/>
                <w:sz w:val="22"/>
                <w:szCs w:val="22"/>
              </w:rPr>
              <w:t xml:space="preserve"> Drive progress towards Domino’s </w:t>
            </w:r>
            <w:r w:rsidR="00EA22A3" w:rsidRPr="00D61372">
              <w:rPr>
                <w:rFonts w:ascii="Arial" w:hAnsi="Arial" w:cs="Arial"/>
                <w:sz w:val="22"/>
                <w:szCs w:val="22"/>
              </w:rPr>
              <w:t>overarching</w:t>
            </w:r>
            <w:r w:rsidRPr="00D61372">
              <w:rPr>
                <w:rFonts w:ascii="Arial" w:hAnsi="Arial" w:cs="Arial"/>
                <w:sz w:val="22"/>
                <w:szCs w:val="22"/>
              </w:rPr>
              <w:t xml:space="preserve"> ESG goals e.g. Emissions, animal welfare, health and packing recyclability</w:t>
            </w:r>
            <w:r w:rsidR="00EA22A3">
              <w:rPr>
                <w:rFonts w:ascii="Arial" w:hAnsi="Arial" w:cs="Arial"/>
                <w:sz w:val="22"/>
                <w:szCs w:val="22"/>
              </w:rPr>
              <w:t xml:space="preserve"> etc.</w:t>
            </w:r>
          </w:p>
          <w:p w14:paraId="505EA57A" w14:textId="77777777" w:rsidR="00BD192B" w:rsidRPr="00D61372" w:rsidRDefault="00BD192B" w:rsidP="00BD192B">
            <w:pPr>
              <w:pStyle w:val="ListParagraph"/>
              <w:rPr>
                <w:rFonts w:ascii="Arial" w:hAnsi="Arial" w:cs="Arial"/>
                <w:b/>
                <w:bCs/>
                <w:sz w:val="22"/>
                <w:szCs w:val="22"/>
                <w:lang w:eastAsia="en-GB"/>
              </w:rPr>
            </w:pPr>
          </w:p>
          <w:p w14:paraId="2686ABE1" w14:textId="5AD95C9F" w:rsidR="00653F9C" w:rsidRDefault="00653F9C" w:rsidP="00653F9C">
            <w:pPr>
              <w:pStyle w:val="ListParagraph"/>
              <w:numPr>
                <w:ilvl w:val="0"/>
                <w:numId w:val="15"/>
              </w:numPr>
              <w:overflowPunct w:val="0"/>
              <w:autoSpaceDE w:val="0"/>
              <w:autoSpaceDN w:val="0"/>
              <w:contextualSpacing w:val="0"/>
              <w:textAlignment w:val="baseline"/>
              <w:rPr>
                <w:rFonts w:ascii="Arial" w:hAnsi="Arial" w:cs="Arial"/>
                <w:sz w:val="22"/>
                <w:szCs w:val="22"/>
                <w:lang w:eastAsia="en-GB"/>
              </w:rPr>
            </w:pPr>
            <w:r w:rsidRPr="00D61372">
              <w:rPr>
                <w:rFonts w:ascii="Arial" w:hAnsi="Arial" w:cs="Arial"/>
                <w:sz w:val="22"/>
                <w:szCs w:val="22"/>
                <w:lang w:eastAsia="en-GB"/>
              </w:rPr>
              <w:t xml:space="preserve">Comply with all applicable UK and Ireland Data Protection and </w:t>
            </w:r>
            <w:proofErr w:type="spellStart"/>
            <w:r w:rsidRPr="00D61372">
              <w:rPr>
                <w:rFonts w:ascii="Arial" w:hAnsi="Arial" w:cs="Arial"/>
                <w:sz w:val="22"/>
                <w:szCs w:val="22"/>
                <w:lang w:eastAsia="en-GB"/>
              </w:rPr>
              <w:t>ePrivacy</w:t>
            </w:r>
            <w:proofErr w:type="spellEnd"/>
            <w:r w:rsidRPr="00D61372">
              <w:rPr>
                <w:rFonts w:ascii="Arial" w:hAnsi="Arial" w:cs="Arial"/>
                <w:sz w:val="22"/>
                <w:szCs w:val="22"/>
                <w:lang w:eastAsia="en-GB"/>
              </w:rPr>
              <w:t xml:space="preserve"> legislation and report</w:t>
            </w:r>
            <w:r w:rsidR="007F3236" w:rsidRPr="00D61372">
              <w:rPr>
                <w:rFonts w:ascii="Arial" w:hAnsi="Arial" w:cs="Arial"/>
                <w:sz w:val="22"/>
                <w:szCs w:val="22"/>
                <w:lang w:eastAsia="en-GB"/>
              </w:rPr>
              <w:t>.</w:t>
            </w:r>
            <w:r w:rsidRPr="00D61372">
              <w:rPr>
                <w:rFonts w:ascii="Arial" w:hAnsi="Arial" w:cs="Arial"/>
                <w:sz w:val="22"/>
                <w:szCs w:val="22"/>
                <w:lang w:eastAsia="en-GB"/>
              </w:rPr>
              <w:t xml:space="preserve"> non-compliances whe</w:t>
            </w:r>
            <w:r w:rsidR="00FC77B4" w:rsidRPr="00D61372">
              <w:rPr>
                <w:rFonts w:ascii="Arial" w:hAnsi="Arial" w:cs="Arial"/>
                <w:sz w:val="22"/>
                <w:szCs w:val="22"/>
                <w:lang w:eastAsia="en-GB"/>
              </w:rPr>
              <w:t xml:space="preserve">n </w:t>
            </w:r>
            <w:r w:rsidRPr="00D61372">
              <w:rPr>
                <w:rFonts w:ascii="Arial" w:hAnsi="Arial" w:cs="Arial"/>
                <w:sz w:val="22"/>
                <w:szCs w:val="22"/>
                <w:lang w:eastAsia="en-GB"/>
              </w:rPr>
              <w:t>identified to the Data Protection team.</w:t>
            </w:r>
          </w:p>
          <w:p w14:paraId="49C68310" w14:textId="77777777" w:rsidR="00B165C9" w:rsidRDefault="00B165C9" w:rsidP="00B165C9">
            <w:pPr>
              <w:pStyle w:val="ListParagraph"/>
              <w:contextualSpacing w:val="0"/>
              <w:rPr>
                <w:rFonts w:ascii="Arial" w:hAnsi="Arial" w:cs="Arial"/>
                <w:sz w:val="22"/>
                <w:szCs w:val="22"/>
                <w:lang w:eastAsia="en-GB"/>
              </w:rPr>
            </w:pPr>
          </w:p>
          <w:p w14:paraId="177C9934" w14:textId="146A36D7" w:rsidR="00653F9C" w:rsidRDefault="00653F9C" w:rsidP="00653F9C">
            <w:pPr>
              <w:pStyle w:val="ListParagraph"/>
              <w:numPr>
                <w:ilvl w:val="0"/>
                <w:numId w:val="16"/>
              </w:numPr>
              <w:contextualSpacing w:val="0"/>
              <w:rPr>
                <w:rFonts w:ascii="Arial" w:hAnsi="Arial" w:cs="Arial"/>
                <w:sz w:val="22"/>
                <w:szCs w:val="22"/>
                <w:lang w:eastAsia="en-GB"/>
              </w:rPr>
            </w:pPr>
            <w:r w:rsidRPr="00D61372">
              <w:rPr>
                <w:rFonts w:ascii="Arial" w:hAnsi="Arial" w:cs="Arial"/>
                <w:sz w:val="22"/>
                <w:szCs w:val="22"/>
                <w:lang w:eastAsia="en-GB"/>
              </w:rPr>
              <w:t>Comply with all legal and Company policies and procedures regarding health and safety to ensure you work in a manner that keeps you and your colleagues safe.</w:t>
            </w:r>
          </w:p>
          <w:p w14:paraId="7BA0073E" w14:textId="77777777" w:rsidR="00B165C9" w:rsidRPr="00D61372" w:rsidRDefault="00B165C9" w:rsidP="00B165C9">
            <w:pPr>
              <w:pStyle w:val="ListParagraph"/>
              <w:contextualSpacing w:val="0"/>
              <w:rPr>
                <w:rFonts w:ascii="Arial" w:hAnsi="Arial" w:cs="Arial"/>
                <w:sz w:val="22"/>
                <w:szCs w:val="22"/>
                <w:lang w:eastAsia="en-GB"/>
              </w:rPr>
            </w:pPr>
          </w:p>
          <w:p w14:paraId="4712F6E6" w14:textId="21A7A92E" w:rsidR="00495EA3" w:rsidRPr="00D61372" w:rsidRDefault="00653F9C" w:rsidP="00CF21C1">
            <w:pPr>
              <w:pStyle w:val="ListParagraph"/>
              <w:numPr>
                <w:ilvl w:val="0"/>
                <w:numId w:val="16"/>
              </w:numPr>
              <w:spacing w:after="200" w:line="276" w:lineRule="auto"/>
              <w:rPr>
                <w:rFonts w:ascii="Arial" w:hAnsi="Arial" w:cs="Arial"/>
                <w:b/>
                <w:bCs/>
                <w:sz w:val="22"/>
                <w:szCs w:val="22"/>
                <w:lang w:eastAsia="en-GB"/>
              </w:rPr>
            </w:pPr>
            <w:r w:rsidRPr="00D61372">
              <w:rPr>
                <w:rFonts w:ascii="Arial" w:hAnsi="Arial" w:cs="Arial"/>
                <w:sz w:val="22"/>
                <w:szCs w:val="22"/>
                <w:lang w:eastAsia="en-GB"/>
              </w:rPr>
              <w:t>Responsible for actively participating in Domino’s performance development process to ensure knowledge and skills remain current and relevant for role.</w:t>
            </w:r>
          </w:p>
        </w:tc>
      </w:tr>
      <w:tr w:rsidR="007E567E" w:rsidRPr="00013812" w14:paraId="53C0B669" w14:textId="77777777" w:rsidTr="00AA2890">
        <w:trPr>
          <w:trHeight w:val="881"/>
        </w:trPr>
        <w:tc>
          <w:tcPr>
            <w:tcW w:w="10080" w:type="dxa"/>
          </w:tcPr>
          <w:p w14:paraId="0D3248A5" w14:textId="325FDFB0" w:rsidR="007E567E" w:rsidRDefault="007E567E" w:rsidP="00AA2890">
            <w:pPr>
              <w:spacing w:line="320" w:lineRule="exact"/>
              <w:rPr>
                <w:rFonts w:ascii="Aptos" w:hAnsi="Aptos" w:cs="Arial"/>
                <w:b/>
                <w:sz w:val="22"/>
              </w:rPr>
            </w:pPr>
            <w:r w:rsidRPr="00013812">
              <w:rPr>
                <w:rFonts w:ascii="Aptos" w:hAnsi="Aptos" w:cs="Arial"/>
                <w:b/>
                <w:sz w:val="22"/>
              </w:rPr>
              <w:t>Financial Scope/Operating Budget/Revenue (P&amp;L) (If Applicable)</w:t>
            </w:r>
            <w:r>
              <w:rPr>
                <w:rFonts w:ascii="Aptos" w:hAnsi="Aptos" w:cs="Arial"/>
                <w:b/>
                <w:sz w:val="22"/>
              </w:rPr>
              <w:t xml:space="preserve"> </w:t>
            </w:r>
          </w:p>
          <w:p w14:paraId="20401D56" w14:textId="77777777" w:rsidR="00E723A6" w:rsidRPr="00013812" w:rsidRDefault="00E723A6" w:rsidP="00AA2890">
            <w:pPr>
              <w:spacing w:line="320" w:lineRule="exact"/>
              <w:rPr>
                <w:rFonts w:ascii="Aptos" w:hAnsi="Aptos" w:cs="Arial"/>
                <w:b/>
                <w:sz w:val="22"/>
              </w:rPr>
            </w:pPr>
          </w:p>
          <w:p w14:paraId="3CDBB522" w14:textId="42ED07C1" w:rsidR="007E567E" w:rsidRPr="00E723A6" w:rsidRDefault="00CC58A1" w:rsidP="00CC58A1">
            <w:pPr>
              <w:pStyle w:val="BodyText"/>
              <w:suppressLineNumbers w:val="0"/>
              <w:tabs>
                <w:tab w:val="clear" w:pos="680"/>
                <w:tab w:val="clear" w:pos="9412"/>
              </w:tabs>
              <w:suppressAutoHyphens w:val="0"/>
              <w:spacing w:line="320" w:lineRule="exact"/>
              <w:rPr>
                <w:rFonts w:ascii="Aptos" w:eastAsiaTheme="minorHAnsi" w:hAnsi="Aptos" w:cstheme="minorHAnsi"/>
                <w:sz w:val="20"/>
              </w:rPr>
            </w:pPr>
            <w:r w:rsidRPr="00E723A6">
              <w:rPr>
                <w:rFonts w:ascii="Aptos" w:eastAsiaTheme="minorHAnsi" w:hAnsi="Aptos" w:cstheme="minorHAnsi"/>
                <w:sz w:val="20"/>
              </w:rPr>
              <w:t>N/A</w:t>
            </w:r>
            <w:r w:rsidR="00E723A6" w:rsidRPr="00E723A6">
              <w:rPr>
                <w:rFonts w:ascii="Aptos" w:eastAsiaTheme="minorHAnsi" w:hAnsi="Aptos" w:cstheme="minorHAnsi"/>
                <w:sz w:val="20"/>
              </w:rPr>
              <w:t xml:space="preserve">. </w:t>
            </w:r>
            <w:r w:rsidRPr="00E723A6">
              <w:rPr>
                <w:rFonts w:ascii="Aptos" w:eastAsiaTheme="minorHAnsi" w:hAnsi="Aptos" w:cstheme="minorHAnsi"/>
                <w:sz w:val="20"/>
              </w:rPr>
              <w:t xml:space="preserve"> Any financial decisions</w:t>
            </w:r>
            <w:r w:rsidR="00E723A6" w:rsidRPr="00E723A6">
              <w:rPr>
                <w:rFonts w:ascii="Aptos" w:eastAsiaTheme="minorHAnsi" w:hAnsi="Aptos" w:cstheme="minorHAnsi"/>
                <w:sz w:val="20"/>
              </w:rPr>
              <w:t xml:space="preserve"> will </w:t>
            </w:r>
            <w:r w:rsidRPr="00E723A6">
              <w:rPr>
                <w:rFonts w:ascii="Aptos" w:eastAsiaTheme="minorHAnsi" w:hAnsi="Aptos" w:cstheme="minorHAnsi"/>
                <w:sz w:val="20"/>
              </w:rPr>
              <w:t>need to be approve</w:t>
            </w:r>
            <w:r w:rsidR="00E723A6" w:rsidRPr="00E723A6">
              <w:rPr>
                <w:rFonts w:ascii="Aptos" w:eastAsiaTheme="minorHAnsi" w:hAnsi="Aptos" w:cstheme="minorHAnsi"/>
                <w:sz w:val="20"/>
              </w:rPr>
              <w:t>d</w:t>
            </w:r>
            <w:r w:rsidRPr="00E723A6">
              <w:rPr>
                <w:rFonts w:ascii="Aptos" w:eastAsiaTheme="minorHAnsi" w:hAnsi="Aptos" w:cstheme="minorHAnsi"/>
                <w:sz w:val="20"/>
              </w:rPr>
              <w:t xml:space="preserve"> </w:t>
            </w:r>
            <w:r w:rsidR="00E723A6" w:rsidRPr="00E723A6">
              <w:rPr>
                <w:rFonts w:ascii="Aptos" w:eastAsiaTheme="minorHAnsi" w:hAnsi="Aptos" w:cstheme="minorHAnsi"/>
                <w:sz w:val="20"/>
              </w:rPr>
              <w:t>by</w:t>
            </w:r>
            <w:r w:rsidRPr="00E723A6">
              <w:rPr>
                <w:rFonts w:ascii="Aptos" w:eastAsiaTheme="minorHAnsi" w:hAnsi="Aptos" w:cstheme="minorHAnsi"/>
                <w:sz w:val="20"/>
              </w:rPr>
              <w:t xml:space="preserve"> Senior </w:t>
            </w:r>
            <w:r w:rsidR="00E723A6" w:rsidRPr="00E723A6">
              <w:rPr>
                <w:rFonts w:ascii="Aptos" w:eastAsiaTheme="minorHAnsi" w:hAnsi="Aptos" w:cstheme="minorHAnsi"/>
                <w:sz w:val="20"/>
              </w:rPr>
              <w:t>Procurement</w:t>
            </w:r>
            <w:r w:rsidRPr="00E723A6">
              <w:rPr>
                <w:rFonts w:ascii="Aptos" w:eastAsiaTheme="minorHAnsi" w:hAnsi="Aptos" w:cstheme="minorHAnsi"/>
                <w:sz w:val="20"/>
              </w:rPr>
              <w:t xml:space="preserve"> Manager or Proc</w:t>
            </w:r>
            <w:r w:rsidR="00E723A6" w:rsidRPr="00E723A6">
              <w:rPr>
                <w:rFonts w:ascii="Aptos" w:eastAsiaTheme="minorHAnsi" w:hAnsi="Aptos" w:cstheme="minorHAnsi"/>
                <w:sz w:val="20"/>
              </w:rPr>
              <w:t>urement</w:t>
            </w:r>
            <w:r w:rsidRPr="00E723A6">
              <w:rPr>
                <w:rFonts w:ascii="Aptos" w:eastAsiaTheme="minorHAnsi" w:hAnsi="Aptos" w:cstheme="minorHAnsi"/>
                <w:sz w:val="20"/>
              </w:rPr>
              <w:t xml:space="preserve"> Director </w:t>
            </w:r>
          </w:p>
        </w:tc>
      </w:tr>
    </w:tbl>
    <w:p w14:paraId="5F833DE5" w14:textId="77777777" w:rsidR="00CB380B" w:rsidRPr="00D61372" w:rsidRDefault="00CB380B">
      <w:pPr>
        <w:rPr>
          <w:rFonts w:ascii="Arial" w:hAnsi="Arial" w:cs="Arial"/>
          <w:sz w:val="22"/>
          <w:szCs w:val="22"/>
        </w:rPr>
      </w:pPr>
    </w:p>
    <w:p w14:paraId="780B07C2" w14:textId="5E151391" w:rsidR="009031B6" w:rsidRPr="00D61372" w:rsidRDefault="00C25328" w:rsidP="008668D9">
      <w:pPr>
        <w:ind w:left="-540" w:right="-640"/>
        <w:jc w:val="both"/>
        <w:rPr>
          <w:rFonts w:ascii="Arial" w:hAnsi="Arial" w:cs="Arial"/>
          <w:noProof/>
          <w:sz w:val="22"/>
          <w:szCs w:val="22"/>
        </w:rPr>
      </w:pPr>
      <w:r w:rsidRPr="00D61372">
        <w:rPr>
          <w:rFonts w:ascii="Arial" w:hAnsi="Arial" w:cs="Arial"/>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D61372" w:rsidRDefault="00D744A5" w:rsidP="008668D9">
      <w:pPr>
        <w:ind w:left="-540" w:right="-640"/>
        <w:jc w:val="center"/>
        <w:rPr>
          <w:rFonts w:ascii="Arial" w:hAnsi="Arial" w:cs="Arial"/>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61372" w14:paraId="11B670D6" w14:textId="77777777" w:rsidTr="008668D9">
        <w:trPr>
          <w:trHeight w:val="410"/>
          <w:jc w:val="center"/>
        </w:trPr>
        <w:tc>
          <w:tcPr>
            <w:tcW w:w="10080" w:type="dxa"/>
            <w:shd w:val="clear" w:color="auto" w:fill="E31837"/>
            <w:vAlign w:val="center"/>
          </w:tcPr>
          <w:p w14:paraId="5F63C62C" w14:textId="6C539C00" w:rsidR="00CB380B" w:rsidRPr="00D61372" w:rsidRDefault="00C25328" w:rsidP="006B52BC">
            <w:pPr>
              <w:autoSpaceDE w:val="0"/>
              <w:autoSpaceDN w:val="0"/>
              <w:adjustRightInd w:val="0"/>
              <w:jc w:val="center"/>
              <w:rPr>
                <w:rFonts w:ascii="Arial" w:hAnsi="Arial" w:cs="Arial"/>
                <w:b/>
                <w:bCs/>
                <w:color w:val="FFFFFF" w:themeColor="background1"/>
                <w:sz w:val="22"/>
                <w:szCs w:val="22"/>
                <w:lang w:eastAsia="en-GB"/>
              </w:rPr>
            </w:pPr>
            <w:r w:rsidRPr="00D61372">
              <w:rPr>
                <w:rFonts w:ascii="Arial" w:hAnsi="Arial" w:cs="Arial"/>
                <w:b/>
                <w:bCs/>
                <w:color w:val="FFFFFF" w:themeColor="background1"/>
                <w:sz w:val="22"/>
                <w:szCs w:val="22"/>
                <w:lang w:eastAsia="en-GB"/>
              </w:rPr>
              <w:t xml:space="preserve">SKILLS </w:t>
            </w:r>
            <w:r w:rsidR="00CB7A5A" w:rsidRPr="00D61372">
              <w:rPr>
                <w:rFonts w:ascii="Arial" w:hAnsi="Arial" w:cs="Arial"/>
                <w:b/>
                <w:bCs/>
                <w:color w:val="FFFFFF" w:themeColor="background1"/>
                <w:sz w:val="22"/>
                <w:szCs w:val="22"/>
                <w:lang w:eastAsia="en-GB"/>
              </w:rPr>
              <w:t>&amp; JOB REQUIREMENTS</w:t>
            </w:r>
            <w:r w:rsidR="00B95557" w:rsidRPr="00D61372">
              <w:rPr>
                <w:rFonts w:ascii="Arial" w:hAnsi="Arial" w:cs="Arial"/>
                <w:b/>
                <w:bCs/>
                <w:color w:val="FFFFFF" w:themeColor="background1"/>
                <w:sz w:val="22"/>
                <w:szCs w:val="22"/>
                <w:lang w:eastAsia="en-GB"/>
              </w:rPr>
              <w:t xml:space="preserve"> (Please complete where applicable)</w:t>
            </w:r>
          </w:p>
        </w:tc>
      </w:tr>
      <w:tr w:rsidR="00CB380B" w:rsidRPr="00D61372" w14:paraId="18A8F342" w14:textId="77777777" w:rsidTr="00EE51EC">
        <w:trPr>
          <w:trHeight w:val="1096"/>
          <w:jc w:val="center"/>
        </w:trPr>
        <w:tc>
          <w:tcPr>
            <w:tcW w:w="10080" w:type="dxa"/>
          </w:tcPr>
          <w:p w14:paraId="07B70EE2" w14:textId="77777777" w:rsidR="00F2495D" w:rsidRPr="00D61372" w:rsidRDefault="00F2495D" w:rsidP="00F2495D">
            <w:pPr>
              <w:spacing w:line="320" w:lineRule="exact"/>
              <w:rPr>
                <w:rFonts w:ascii="Arial" w:hAnsi="Arial" w:cs="Arial"/>
                <w:b/>
                <w:sz w:val="22"/>
                <w:szCs w:val="22"/>
              </w:rPr>
            </w:pPr>
            <w:r w:rsidRPr="00D61372">
              <w:rPr>
                <w:rFonts w:ascii="Arial" w:hAnsi="Arial" w:cs="Arial"/>
                <w:b/>
                <w:sz w:val="22"/>
                <w:szCs w:val="22"/>
              </w:rPr>
              <w:t>Strategic Responsibility</w:t>
            </w:r>
          </w:p>
          <w:p w14:paraId="687C1ABB" w14:textId="48713C6D" w:rsidR="00EE51EC" w:rsidRPr="00D61372" w:rsidRDefault="00EE51EC" w:rsidP="00F2495D">
            <w:pPr>
              <w:spacing w:line="320" w:lineRule="exact"/>
              <w:rPr>
                <w:rFonts w:ascii="Arial" w:hAnsi="Arial" w:cs="Arial"/>
                <w:bCs/>
                <w:sz w:val="22"/>
                <w:szCs w:val="22"/>
              </w:rPr>
            </w:pPr>
            <w:r w:rsidRPr="00D61372">
              <w:rPr>
                <w:rFonts w:ascii="Arial" w:hAnsi="Arial" w:cs="Arial"/>
                <w:bCs/>
                <w:sz w:val="22"/>
                <w:szCs w:val="22"/>
              </w:rPr>
              <w:t>Input into the food cost budget process which forms an essential part of the overall Supply Chain margin.</w:t>
            </w:r>
          </w:p>
          <w:p w14:paraId="034567BA" w14:textId="064D1B15" w:rsidR="00CB7A5A" w:rsidRPr="00D61372" w:rsidRDefault="00CB7A5A" w:rsidP="00EE51EC">
            <w:pPr>
              <w:spacing w:line="320" w:lineRule="exact"/>
              <w:jc w:val="both"/>
              <w:rPr>
                <w:rFonts w:ascii="Arial" w:hAnsi="Arial" w:cs="Arial"/>
                <w:sz w:val="22"/>
                <w:szCs w:val="22"/>
              </w:rPr>
            </w:pPr>
          </w:p>
        </w:tc>
      </w:tr>
      <w:tr w:rsidR="008F131F" w:rsidRPr="00D61372" w14:paraId="6375DCAF" w14:textId="77777777" w:rsidTr="00FE42BE">
        <w:trPr>
          <w:trHeight w:val="2294"/>
          <w:jc w:val="center"/>
        </w:trPr>
        <w:tc>
          <w:tcPr>
            <w:tcW w:w="10080" w:type="dxa"/>
          </w:tcPr>
          <w:p w14:paraId="1D312AB3" w14:textId="0170CDDF" w:rsidR="008F131F" w:rsidRPr="00D61372" w:rsidRDefault="008F131F" w:rsidP="008F131F">
            <w:pPr>
              <w:spacing w:line="320" w:lineRule="exact"/>
              <w:rPr>
                <w:rFonts w:ascii="Arial" w:hAnsi="Arial" w:cs="Arial"/>
                <w:b/>
                <w:sz w:val="22"/>
                <w:szCs w:val="22"/>
              </w:rPr>
            </w:pPr>
            <w:r w:rsidRPr="00D61372">
              <w:rPr>
                <w:rFonts w:ascii="Arial" w:hAnsi="Arial" w:cs="Arial"/>
                <w:b/>
                <w:sz w:val="22"/>
                <w:szCs w:val="22"/>
              </w:rPr>
              <w:t>Business Knowledge</w:t>
            </w:r>
          </w:p>
          <w:p w14:paraId="6B3D7BEF" w14:textId="745C52D3" w:rsidR="002B1F8C" w:rsidRPr="00D61372" w:rsidRDefault="002B1F8C" w:rsidP="008F131F">
            <w:pPr>
              <w:spacing w:line="320" w:lineRule="exact"/>
              <w:rPr>
                <w:rFonts w:ascii="Arial" w:hAnsi="Arial" w:cs="Arial"/>
                <w:bCs/>
                <w:sz w:val="22"/>
                <w:szCs w:val="22"/>
              </w:rPr>
            </w:pPr>
            <w:r w:rsidRPr="00D61372">
              <w:rPr>
                <w:rFonts w:ascii="Arial" w:hAnsi="Arial" w:cs="Arial"/>
                <w:bCs/>
                <w:sz w:val="22"/>
                <w:szCs w:val="22"/>
              </w:rPr>
              <w:t>The role</w:t>
            </w:r>
            <w:r w:rsidR="00C565E5" w:rsidRPr="00D61372">
              <w:rPr>
                <w:rFonts w:ascii="Arial" w:hAnsi="Arial" w:cs="Arial"/>
                <w:bCs/>
                <w:sz w:val="22"/>
                <w:szCs w:val="22"/>
              </w:rPr>
              <w:t xml:space="preserve"> requires a working knowledge of </w:t>
            </w:r>
            <w:r w:rsidR="00461039" w:rsidRPr="00D61372">
              <w:rPr>
                <w:rFonts w:ascii="Arial" w:hAnsi="Arial" w:cs="Arial"/>
                <w:bCs/>
                <w:sz w:val="22"/>
                <w:szCs w:val="22"/>
              </w:rPr>
              <w:t>how food costs impact DPG and Franchisee profitability</w:t>
            </w:r>
          </w:p>
          <w:p w14:paraId="5B925813" w14:textId="705FA522" w:rsidR="00B003D1" w:rsidRPr="00D61372" w:rsidRDefault="00B003D1" w:rsidP="008F131F">
            <w:pPr>
              <w:spacing w:line="320" w:lineRule="exact"/>
              <w:rPr>
                <w:rFonts w:ascii="Arial" w:hAnsi="Arial" w:cs="Arial"/>
                <w:bCs/>
                <w:sz w:val="22"/>
                <w:szCs w:val="22"/>
              </w:rPr>
            </w:pPr>
            <w:r w:rsidRPr="00D61372">
              <w:rPr>
                <w:rFonts w:ascii="Arial" w:hAnsi="Arial" w:cs="Arial"/>
                <w:bCs/>
                <w:sz w:val="22"/>
                <w:szCs w:val="22"/>
              </w:rPr>
              <w:t xml:space="preserve">This role works closely with Finance, Legal, </w:t>
            </w:r>
            <w:r w:rsidR="007378E0" w:rsidRPr="00D61372">
              <w:rPr>
                <w:rFonts w:ascii="Arial" w:hAnsi="Arial" w:cs="Arial"/>
                <w:bCs/>
                <w:sz w:val="22"/>
                <w:szCs w:val="22"/>
              </w:rPr>
              <w:t>Supplier Assurance</w:t>
            </w:r>
            <w:r w:rsidRPr="00D61372">
              <w:rPr>
                <w:rFonts w:ascii="Arial" w:hAnsi="Arial" w:cs="Arial"/>
                <w:bCs/>
                <w:sz w:val="22"/>
                <w:szCs w:val="22"/>
              </w:rPr>
              <w:t xml:space="preserve"> and Product </w:t>
            </w:r>
            <w:r w:rsidR="007378E0" w:rsidRPr="00D61372">
              <w:rPr>
                <w:rFonts w:ascii="Arial" w:hAnsi="Arial" w:cs="Arial"/>
                <w:bCs/>
                <w:sz w:val="22"/>
                <w:szCs w:val="22"/>
              </w:rPr>
              <w:t>D</w:t>
            </w:r>
            <w:r w:rsidRPr="00D61372">
              <w:rPr>
                <w:rFonts w:ascii="Arial" w:hAnsi="Arial" w:cs="Arial"/>
                <w:bCs/>
                <w:sz w:val="22"/>
                <w:szCs w:val="22"/>
              </w:rPr>
              <w:t>evelopment teams</w:t>
            </w:r>
          </w:p>
          <w:p w14:paraId="3C32FC7A" w14:textId="77777777" w:rsidR="002571B7" w:rsidRPr="00D61372" w:rsidRDefault="007378E0" w:rsidP="008F131F">
            <w:pPr>
              <w:spacing w:line="320" w:lineRule="exact"/>
              <w:rPr>
                <w:rFonts w:ascii="Arial" w:hAnsi="Arial" w:cs="Arial"/>
                <w:bCs/>
                <w:sz w:val="22"/>
                <w:szCs w:val="22"/>
              </w:rPr>
            </w:pPr>
            <w:r w:rsidRPr="00D61372">
              <w:rPr>
                <w:rFonts w:ascii="Arial" w:hAnsi="Arial" w:cs="Arial"/>
                <w:bCs/>
                <w:sz w:val="22"/>
                <w:szCs w:val="22"/>
              </w:rPr>
              <w:t>External commercial awareness of</w:t>
            </w:r>
            <w:r w:rsidR="002571B7" w:rsidRPr="00D61372">
              <w:rPr>
                <w:rFonts w:ascii="Arial" w:hAnsi="Arial" w:cs="Arial"/>
                <w:bCs/>
                <w:sz w:val="22"/>
                <w:szCs w:val="22"/>
              </w:rPr>
              <w:t>:</w:t>
            </w:r>
          </w:p>
          <w:p w14:paraId="7A25E472" w14:textId="77777777" w:rsidR="002571B7" w:rsidRPr="00D61372" w:rsidRDefault="002571B7" w:rsidP="002571B7">
            <w:pPr>
              <w:pStyle w:val="ListParagraph"/>
              <w:numPr>
                <w:ilvl w:val="0"/>
                <w:numId w:val="14"/>
              </w:numPr>
              <w:spacing w:line="320" w:lineRule="exact"/>
              <w:rPr>
                <w:rFonts w:ascii="Arial" w:hAnsi="Arial" w:cs="Arial"/>
                <w:bCs/>
                <w:sz w:val="22"/>
                <w:szCs w:val="22"/>
              </w:rPr>
            </w:pPr>
            <w:r w:rsidRPr="00D61372">
              <w:rPr>
                <w:rFonts w:ascii="Arial" w:hAnsi="Arial" w:cs="Arial"/>
                <w:bCs/>
                <w:sz w:val="22"/>
                <w:szCs w:val="22"/>
              </w:rPr>
              <w:t>M</w:t>
            </w:r>
            <w:r w:rsidR="002A36E6" w:rsidRPr="00D61372">
              <w:rPr>
                <w:rFonts w:ascii="Arial" w:hAnsi="Arial" w:cs="Arial"/>
                <w:bCs/>
                <w:sz w:val="22"/>
                <w:szCs w:val="22"/>
              </w:rPr>
              <w:t>acroeconomic</w:t>
            </w:r>
            <w:r w:rsidR="007378E0" w:rsidRPr="00D61372">
              <w:rPr>
                <w:rFonts w:ascii="Arial" w:hAnsi="Arial" w:cs="Arial"/>
                <w:bCs/>
                <w:sz w:val="22"/>
                <w:szCs w:val="22"/>
              </w:rPr>
              <w:t xml:space="preserve"> events and how they influence the commodity or ingredient</w:t>
            </w:r>
          </w:p>
          <w:p w14:paraId="128D6594" w14:textId="107BA64A" w:rsidR="007378E0" w:rsidRPr="00D61372" w:rsidRDefault="002571B7" w:rsidP="002571B7">
            <w:pPr>
              <w:pStyle w:val="ListParagraph"/>
              <w:numPr>
                <w:ilvl w:val="0"/>
                <w:numId w:val="14"/>
              </w:numPr>
              <w:spacing w:line="320" w:lineRule="exact"/>
              <w:rPr>
                <w:rFonts w:ascii="Arial" w:hAnsi="Arial" w:cs="Arial"/>
                <w:bCs/>
                <w:sz w:val="22"/>
                <w:szCs w:val="22"/>
              </w:rPr>
            </w:pPr>
            <w:r w:rsidRPr="00D61372">
              <w:rPr>
                <w:rFonts w:ascii="Arial" w:hAnsi="Arial" w:cs="Arial"/>
                <w:bCs/>
                <w:sz w:val="22"/>
                <w:szCs w:val="22"/>
              </w:rPr>
              <w:t>Category specific</w:t>
            </w:r>
            <w:r w:rsidR="00FF4479" w:rsidRPr="00D61372">
              <w:rPr>
                <w:rFonts w:ascii="Arial" w:hAnsi="Arial" w:cs="Arial"/>
                <w:bCs/>
                <w:sz w:val="22"/>
                <w:szCs w:val="22"/>
              </w:rPr>
              <w:t xml:space="preserve"> knowledge to understand the cost drivers, opportunity and headwinds</w:t>
            </w:r>
            <w:r w:rsidR="007378E0" w:rsidRPr="00D61372">
              <w:rPr>
                <w:rFonts w:ascii="Arial" w:hAnsi="Arial" w:cs="Arial"/>
                <w:bCs/>
                <w:sz w:val="22"/>
                <w:szCs w:val="22"/>
              </w:rPr>
              <w:t xml:space="preserve"> </w:t>
            </w:r>
          </w:p>
          <w:p w14:paraId="544B2FCE" w14:textId="1701D034" w:rsidR="008F131F" w:rsidRPr="00D61372" w:rsidRDefault="008F131F" w:rsidP="00652384">
            <w:pPr>
              <w:spacing w:line="320" w:lineRule="exact"/>
              <w:rPr>
                <w:rFonts w:ascii="Arial" w:hAnsi="Arial" w:cs="Arial"/>
                <w:bCs/>
                <w:sz w:val="22"/>
                <w:szCs w:val="22"/>
              </w:rPr>
            </w:pPr>
          </w:p>
        </w:tc>
      </w:tr>
      <w:tr w:rsidR="00CB7A5A" w:rsidRPr="00D61372" w14:paraId="21542E54" w14:textId="77777777" w:rsidTr="00416279">
        <w:trPr>
          <w:trHeight w:val="1229"/>
          <w:jc w:val="center"/>
        </w:trPr>
        <w:tc>
          <w:tcPr>
            <w:tcW w:w="10080" w:type="dxa"/>
          </w:tcPr>
          <w:p w14:paraId="21AD1929" w14:textId="77777777" w:rsidR="00652384" w:rsidRPr="00D61372" w:rsidRDefault="00652384" w:rsidP="00652384">
            <w:pPr>
              <w:spacing w:line="320" w:lineRule="exact"/>
              <w:rPr>
                <w:rFonts w:ascii="Arial" w:hAnsi="Arial" w:cs="Arial"/>
                <w:b/>
                <w:sz w:val="22"/>
                <w:szCs w:val="22"/>
              </w:rPr>
            </w:pPr>
            <w:r w:rsidRPr="00D61372">
              <w:rPr>
                <w:rFonts w:ascii="Arial" w:hAnsi="Arial" w:cs="Arial"/>
                <w:b/>
                <w:sz w:val="22"/>
                <w:szCs w:val="22"/>
              </w:rPr>
              <w:t>Problem solving</w:t>
            </w:r>
          </w:p>
          <w:p w14:paraId="4CCE4C5B" w14:textId="46CD5F81" w:rsidR="00BB483A" w:rsidRPr="00D61372" w:rsidRDefault="00416279" w:rsidP="00416279">
            <w:pPr>
              <w:spacing w:line="320" w:lineRule="exact"/>
              <w:rPr>
                <w:rFonts w:ascii="Arial" w:hAnsi="Arial" w:cs="Arial"/>
                <w:sz w:val="22"/>
                <w:szCs w:val="22"/>
              </w:rPr>
            </w:pPr>
            <w:r w:rsidRPr="00D61372">
              <w:rPr>
                <w:rFonts w:ascii="Arial" w:hAnsi="Arial" w:cs="Arial"/>
                <w:bCs/>
                <w:sz w:val="22"/>
                <w:szCs w:val="22"/>
              </w:rPr>
              <w:t xml:space="preserve">Frequent low-level problem solving in collaboration with senior function members. This will involve collaboration with multiple stakeholders. </w:t>
            </w:r>
          </w:p>
        </w:tc>
      </w:tr>
      <w:tr w:rsidR="00CB7A5A" w:rsidRPr="00D61372" w14:paraId="0B8D95D2" w14:textId="77777777" w:rsidTr="00416279">
        <w:trPr>
          <w:trHeight w:val="1119"/>
          <w:jc w:val="center"/>
        </w:trPr>
        <w:tc>
          <w:tcPr>
            <w:tcW w:w="10080" w:type="dxa"/>
          </w:tcPr>
          <w:p w14:paraId="05CC9A01" w14:textId="77777777" w:rsidR="00FA4F43" w:rsidRPr="00D61372" w:rsidRDefault="00FA4F43" w:rsidP="00FA4F43">
            <w:pPr>
              <w:spacing w:line="320" w:lineRule="exact"/>
              <w:rPr>
                <w:rFonts w:ascii="Arial" w:hAnsi="Arial" w:cs="Arial"/>
                <w:b/>
                <w:sz w:val="22"/>
                <w:szCs w:val="22"/>
              </w:rPr>
            </w:pPr>
            <w:r w:rsidRPr="00D61372">
              <w:rPr>
                <w:rFonts w:ascii="Arial" w:hAnsi="Arial" w:cs="Arial"/>
                <w:b/>
                <w:sz w:val="22"/>
                <w:szCs w:val="22"/>
              </w:rPr>
              <w:t>Decision making</w:t>
            </w:r>
          </w:p>
          <w:p w14:paraId="661D4250" w14:textId="05CE5190" w:rsidR="00CB7A5A" w:rsidRPr="00D61372" w:rsidRDefault="00DA607F" w:rsidP="00416279">
            <w:pPr>
              <w:spacing w:line="320" w:lineRule="exact"/>
              <w:jc w:val="both"/>
              <w:rPr>
                <w:rFonts w:ascii="Arial" w:hAnsi="Arial" w:cs="Arial"/>
                <w:sz w:val="22"/>
                <w:szCs w:val="22"/>
              </w:rPr>
            </w:pPr>
            <w:r w:rsidRPr="00D61372">
              <w:rPr>
                <w:rFonts w:ascii="Arial" w:hAnsi="Arial" w:cs="Arial"/>
                <w:bCs/>
                <w:sz w:val="22"/>
                <w:szCs w:val="22"/>
              </w:rPr>
              <w:t xml:space="preserve">There is little requirement for decision making in this role. However, it is expected that the </w:t>
            </w:r>
            <w:r w:rsidR="007E567E">
              <w:rPr>
                <w:rFonts w:ascii="Arial" w:hAnsi="Arial" w:cs="Arial"/>
                <w:bCs/>
                <w:sz w:val="22"/>
                <w:szCs w:val="22"/>
              </w:rPr>
              <w:t>incumbent</w:t>
            </w:r>
            <w:r w:rsidR="007E567E" w:rsidRPr="00D61372">
              <w:rPr>
                <w:rFonts w:ascii="Arial" w:hAnsi="Arial" w:cs="Arial"/>
                <w:bCs/>
                <w:sz w:val="22"/>
                <w:szCs w:val="22"/>
              </w:rPr>
              <w:t xml:space="preserve"> </w:t>
            </w:r>
            <w:r w:rsidR="00BF1048" w:rsidRPr="00D61372">
              <w:rPr>
                <w:rFonts w:ascii="Arial" w:hAnsi="Arial" w:cs="Arial"/>
                <w:bCs/>
                <w:sz w:val="22"/>
                <w:szCs w:val="22"/>
              </w:rPr>
              <w:t>will bring options and a range of proposed solutions to issues and opportunities.</w:t>
            </w:r>
          </w:p>
          <w:p w14:paraId="17B811BF" w14:textId="193CE63F" w:rsidR="00B734F0" w:rsidRPr="00D61372" w:rsidRDefault="00B734F0" w:rsidP="00416279">
            <w:pPr>
              <w:autoSpaceDE w:val="0"/>
              <w:autoSpaceDN w:val="0"/>
              <w:adjustRightInd w:val="0"/>
              <w:spacing w:line="276" w:lineRule="auto"/>
              <w:rPr>
                <w:rFonts w:ascii="Arial" w:hAnsi="Arial" w:cs="Arial"/>
                <w:sz w:val="22"/>
                <w:szCs w:val="22"/>
              </w:rPr>
            </w:pPr>
          </w:p>
        </w:tc>
      </w:tr>
      <w:tr w:rsidR="00CB7A5A" w:rsidRPr="00D61372" w14:paraId="21CA03D8" w14:textId="77777777" w:rsidTr="00416279">
        <w:trPr>
          <w:trHeight w:val="1690"/>
          <w:jc w:val="center"/>
        </w:trPr>
        <w:tc>
          <w:tcPr>
            <w:tcW w:w="10080" w:type="dxa"/>
          </w:tcPr>
          <w:p w14:paraId="26F59D75" w14:textId="77777777" w:rsidR="00C43F50" w:rsidRPr="00D61372" w:rsidRDefault="00C43F50" w:rsidP="00C43F50">
            <w:pPr>
              <w:spacing w:line="320" w:lineRule="exact"/>
              <w:rPr>
                <w:rFonts w:ascii="Arial" w:hAnsi="Arial" w:cs="Arial"/>
                <w:b/>
                <w:sz w:val="22"/>
                <w:szCs w:val="22"/>
              </w:rPr>
            </w:pPr>
            <w:r w:rsidRPr="00D61372">
              <w:rPr>
                <w:rFonts w:ascii="Arial" w:hAnsi="Arial" w:cs="Arial"/>
                <w:b/>
                <w:sz w:val="22"/>
                <w:szCs w:val="22"/>
              </w:rPr>
              <w:t>Communication</w:t>
            </w:r>
          </w:p>
          <w:p w14:paraId="33B0D437" w14:textId="5F1C9706" w:rsidR="00DB6B22" w:rsidRPr="00D61372" w:rsidRDefault="006B7873" w:rsidP="00416279">
            <w:pPr>
              <w:spacing w:line="320" w:lineRule="exact"/>
              <w:rPr>
                <w:rFonts w:ascii="Arial" w:hAnsi="Arial" w:cs="Arial"/>
                <w:bCs/>
                <w:sz w:val="22"/>
                <w:szCs w:val="22"/>
              </w:rPr>
            </w:pPr>
            <w:r w:rsidRPr="00D61372">
              <w:rPr>
                <w:rFonts w:ascii="Arial" w:hAnsi="Arial" w:cs="Arial"/>
                <w:bCs/>
                <w:sz w:val="22"/>
                <w:szCs w:val="22"/>
              </w:rPr>
              <w:t>Regularly communicating with external and internal stakeholders. Frequent exchange of factual industry information, related to specific categories. Role holder needs to liaise with senior members of the function and negotiate with suppliers as a pre-requisite.</w:t>
            </w:r>
          </w:p>
        </w:tc>
      </w:tr>
      <w:tr w:rsidR="00C43F50" w:rsidRPr="00D61372" w14:paraId="3F1514F7" w14:textId="77777777" w:rsidTr="00416279">
        <w:trPr>
          <w:trHeight w:val="1686"/>
          <w:jc w:val="center"/>
        </w:trPr>
        <w:tc>
          <w:tcPr>
            <w:tcW w:w="10080" w:type="dxa"/>
          </w:tcPr>
          <w:p w14:paraId="75785115" w14:textId="77777777" w:rsidR="003766FC" w:rsidRPr="00D61372" w:rsidRDefault="003766FC" w:rsidP="003766FC">
            <w:pPr>
              <w:spacing w:line="320" w:lineRule="exact"/>
              <w:rPr>
                <w:rFonts w:ascii="Arial" w:hAnsi="Arial" w:cs="Arial"/>
                <w:b/>
                <w:sz w:val="22"/>
                <w:szCs w:val="22"/>
              </w:rPr>
            </w:pPr>
            <w:r w:rsidRPr="00D61372">
              <w:rPr>
                <w:rFonts w:ascii="Arial" w:hAnsi="Arial" w:cs="Arial"/>
                <w:b/>
                <w:sz w:val="22"/>
                <w:szCs w:val="22"/>
              </w:rPr>
              <w:t>Innovation</w:t>
            </w:r>
          </w:p>
          <w:p w14:paraId="5205178D" w14:textId="569C143D" w:rsidR="00F6484B" w:rsidRPr="00D61372" w:rsidRDefault="00F6484B" w:rsidP="003766FC">
            <w:pPr>
              <w:spacing w:line="320" w:lineRule="exact"/>
              <w:rPr>
                <w:rFonts w:ascii="Arial" w:hAnsi="Arial" w:cs="Arial"/>
                <w:bCs/>
                <w:sz w:val="22"/>
                <w:szCs w:val="22"/>
              </w:rPr>
            </w:pPr>
            <w:r w:rsidRPr="00D61372">
              <w:rPr>
                <w:rFonts w:ascii="Arial" w:hAnsi="Arial" w:cs="Arial"/>
                <w:bCs/>
                <w:sz w:val="22"/>
                <w:szCs w:val="22"/>
              </w:rPr>
              <w:t>Candidate should seek to continuously improve processes and contribute useful ideas</w:t>
            </w:r>
            <w:r w:rsidR="005A0B46" w:rsidRPr="00D61372">
              <w:rPr>
                <w:rFonts w:ascii="Arial" w:hAnsi="Arial" w:cs="Arial"/>
                <w:bCs/>
                <w:sz w:val="22"/>
                <w:szCs w:val="22"/>
              </w:rPr>
              <w:t xml:space="preserve"> to improve own area and that of the wider team. Improvements could also extend to the digitisation of the function and adopting AI to aid process and </w:t>
            </w:r>
            <w:r w:rsidR="0031478A" w:rsidRPr="00D61372">
              <w:rPr>
                <w:rFonts w:ascii="Arial" w:hAnsi="Arial" w:cs="Arial"/>
                <w:bCs/>
                <w:sz w:val="22"/>
                <w:szCs w:val="22"/>
              </w:rPr>
              <w:t>decision-making</w:t>
            </w:r>
            <w:r w:rsidR="005A0B46" w:rsidRPr="00D61372">
              <w:rPr>
                <w:rFonts w:ascii="Arial" w:hAnsi="Arial" w:cs="Arial"/>
                <w:bCs/>
                <w:sz w:val="22"/>
                <w:szCs w:val="22"/>
              </w:rPr>
              <w:t xml:space="preserve"> input</w:t>
            </w:r>
            <w:r w:rsidR="00B56FE5" w:rsidRPr="00D61372">
              <w:rPr>
                <w:rFonts w:ascii="Arial" w:hAnsi="Arial" w:cs="Arial"/>
                <w:bCs/>
                <w:sz w:val="22"/>
                <w:szCs w:val="22"/>
              </w:rPr>
              <w:t>, adhering the company policy on AI.</w:t>
            </w:r>
          </w:p>
          <w:p w14:paraId="54A4531B" w14:textId="317A4302" w:rsidR="0007798D" w:rsidRPr="00D61372" w:rsidRDefault="0007798D" w:rsidP="00C43F50">
            <w:pPr>
              <w:spacing w:line="320" w:lineRule="exact"/>
              <w:rPr>
                <w:rFonts w:ascii="Arial" w:hAnsi="Arial" w:cs="Arial"/>
                <w:bCs/>
                <w:sz w:val="22"/>
                <w:szCs w:val="22"/>
              </w:rPr>
            </w:pPr>
          </w:p>
        </w:tc>
      </w:tr>
    </w:tbl>
    <w:p w14:paraId="0DF2A65C" w14:textId="77777777" w:rsidR="008F116C" w:rsidRPr="00D61372" w:rsidRDefault="008F116C" w:rsidP="008668D9">
      <w:pPr>
        <w:spacing w:line="320" w:lineRule="exact"/>
        <w:ind w:left="-630" w:right="-288"/>
        <w:jc w:val="both"/>
        <w:rPr>
          <w:rFonts w:ascii="Arial" w:hAnsi="Arial" w:cs="Arial"/>
          <w:color w:val="000000"/>
          <w:sz w:val="22"/>
          <w:szCs w:val="22"/>
        </w:rPr>
      </w:pPr>
    </w:p>
    <w:p w14:paraId="1CBC476B" w14:textId="77777777" w:rsidR="00EA22A3" w:rsidRDefault="00EA22A3" w:rsidP="008668D9">
      <w:pPr>
        <w:spacing w:line="320" w:lineRule="exact"/>
        <w:ind w:left="-630"/>
        <w:jc w:val="both"/>
        <w:rPr>
          <w:rFonts w:ascii="Arial" w:hAnsi="Arial" w:cs="Arial"/>
          <w:color w:val="000000"/>
          <w:sz w:val="22"/>
          <w:szCs w:val="22"/>
        </w:rPr>
      </w:pPr>
    </w:p>
    <w:p w14:paraId="45182BD1" w14:textId="77777777" w:rsidR="00EA22A3" w:rsidRDefault="00EA22A3" w:rsidP="008668D9">
      <w:pPr>
        <w:spacing w:line="320" w:lineRule="exact"/>
        <w:ind w:left="-630"/>
        <w:jc w:val="both"/>
        <w:rPr>
          <w:rFonts w:ascii="Arial" w:hAnsi="Arial" w:cs="Arial"/>
          <w:color w:val="000000"/>
          <w:sz w:val="22"/>
          <w:szCs w:val="22"/>
        </w:rPr>
      </w:pPr>
    </w:p>
    <w:p w14:paraId="1C842A1C" w14:textId="77777777" w:rsidR="00D926E4" w:rsidRPr="00D61372" w:rsidRDefault="00D926E4" w:rsidP="008668D9">
      <w:pPr>
        <w:spacing w:line="320" w:lineRule="exact"/>
        <w:ind w:left="-630"/>
        <w:jc w:val="both"/>
        <w:rPr>
          <w:rFonts w:ascii="Arial" w:hAnsi="Arial" w:cs="Arial"/>
          <w:color w:val="000000"/>
          <w:sz w:val="22"/>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D61372" w14:paraId="5EDF582B" w14:textId="77777777" w:rsidTr="008668D9">
        <w:trPr>
          <w:trHeight w:val="383"/>
          <w:jc w:val="center"/>
        </w:trPr>
        <w:tc>
          <w:tcPr>
            <w:tcW w:w="10150" w:type="dxa"/>
            <w:gridSpan w:val="2"/>
            <w:shd w:val="clear" w:color="auto" w:fill="006491"/>
          </w:tcPr>
          <w:p w14:paraId="7AD52AFE" w14:textId="7D9DB017" w:rsidR="00155791" w:rsidRPr="00D61372" w:rsidRDefault="002972E6">
            <w:pPr>
              <w:spacing w:line="320" w:lineRule="exact"/>
              <w:jc w:val="center"/>
              <w:rPr>
                <w:rFonts w:ascii="Arial" w:hAnsi="Arial" w:cs="Arial"/>
                <w:bCs/>
                <w:color w:val="FFFFFF" w:themeColor="background1"/>
                <w:sz w:val="22"/>
                <w:szCs w:val="22"/>
              </w:rPr>
            </w:pPr>
            <w:r w:rsidRPr="00D61372">
              <w:rPr>
                <w:rFonts w:ascii="Arial" w:hAnsi="Arial" w:cs="Arial"/>
                <w:bCs/>
                <w:color w:val="FFFFFF" w:themeColor="background1"/>
                <w:sz w:val="22"/>
                <w:szCs w:val="22"/>
              </w:rPr>
              <w:t>PERSON</w:t>
            </w:r>
            <w:r w:rsidR="00155791" w:rsidRPr="00D61372">
              <w:rPr>
                <w:rFonts w:ascii="Arial" w:hAnsi="Arial" w:cs="Arial"/>
                <w:bCs/>
                <w:color w:val="FFFFFF" w:themeColor="background1"/>
                <w:sz w:val="22"/>
                <w:szCs w:val="22"/>
              </w:rPr>
              <w:t xml:space="preserve"> SPECIFICATION</w:t>
            </w:r>
          </w:p>
        </w:tc>
      </w:tr>
      <w:tr w:rsidR="00D926E4" w:rsidRPr="00D61372" w14:paraId="099F0159" w14:textId="77777777" w:rsidTr="00EA22A3">
        <w:trPr>
          <w:trHeight w:val="1030"/>
          <w:jc w:val="center"/>
        </w:trPr>
        <w:tc>
          <w:tcPr>
            <w:tcW w:w="2512" w:type="dxa"/>
          </w:tcPr>
          <w:p w14:paraId="7E4376C2" w14:textId="3AF21F23" w:rsidR="00D926E4" w:rsidRPr="00D61372" w:rsidRDefault="00D926E4" w:rsidP="00D926E4">
            <w:pPr>
              <w:pStyle w:val="ListParagraph"/>
              <w:numPr>
                <w:ilvl w:val="0"/>
                <w:numId w:val="3"/>
              </w:numPr>
              <w:spacing w:line="320" w:lineRule="exact"/>
              <w:ind w:left="414"/>
              <w:rPr>
                <w:rFonts w:ascii="Arial" w:eastAsiaTheme="minorHAnsi" w:hAnsi="Arial" w:cs="Arial"/>
                <w:sz w:val="22"/>
                <w:szCs w:val="22"/>
              </w:rPr>
            </w:pPr>
            <w:r w:rsidRPr="00D61372">
              <w:rPr>
                <w:rFonts w:ascii="Arial" w:hAnsi="Arial" w:cs="Arial"/>
                <w:color w:val="000000"/>
                <w:sz w:val="22"/>
                <w:szCs w:val="22"/>
                <w:lang w:val="en-US"/>
              </w:rPr>
              <w:t>Professional Qualification</w:t>
            </w:r>
            <w:r w:rsidR="00326296" w:rsidRPr="00D61372">
              <w:rPr>
                <w:rFonts w:ascii="Arial" w:hAnsi="Arial" w:cs="Arial"/>
                <w:color w:val="000000"/>
                <w:sz w:val="22"/>
                <w:szCs w:val="22"/>
                <w:lang w:val="en-US"/>
              </w:rPr>
              <w:t>(s)</w:t>
            </w:r>
          </w:p>
        </w:tc>
        <w:tc>
          <w:tcPr>
            <w:tcW w:w="7638" w:type="dxa"/>
          </w:tcPr>
          <w:p w14:paraId="03D7D1F9" w14:textId="79E042AA" w:rsidR="004B03CC" w:rsidRPr="00D61372" w:rsidRDefault="00B56FE5" w:rsidP="00EA22A3">
            <w:pPr>
              <w:spacing w:after="200" w:line="276" w:lineRule="auto"/>
              <w:rPr>
                <w:rFonts w:ascii="Arial" w:eastAsiaTheme="minorHAnsi" w:hAnsi="Arial" w:cs="Arial"/>
                <w:sz w:val="22"/>
                <w:szCs w:val="22"/>
              </w:rPr>
            </w:pPr>
            <w:r w:rsidRPr="00D61372">
              <w:rPr>
                <w:rFonts w:ascii="Arial" w:eastAsiaTheme="minorHAnsi" w:hAnsi="Arial" w:cs="Arial"/>
                <w:sz w:val="22"/>
                <w:szCs w:val="22"/>
              </w:rPr>
              <w:t>Degree level in</w:t>
            </w:r>
            <w:r w:rsidR="00CB635C" w:rsidRPr="00D61372">
              <w:rPr>
                <w:rFonts w:ascii="Arial" w:eastAsiaTheme="minorHAnsi" w:hAnsi="Arial" w:cs="Arial"/>
                <w:sz w:val="22"/>
                <w:szCs w:val="22"/>
              </w:rPr>
              <w:t xml:space="preserve"> Business, Economics, Finance, Procurement or related </w:t>
            </w:r>
            <w:r w:rsidR="008B0D0C" w:rsidRPr="00D61372">
              <w:rPr>
                <w:rFonts w:ascii="Arial" w:eastAsiaTheme="minorHAnsi" w:hAnsi="Arial" w:cs="Arial"/>
                <w:sz w:val="22"/>
                <w:szCs w:val="22"/>
              </w:rPr>
              <w:t xml:space="preserve">numerate </w:t>
            </w:r>
            <w:r w:rsidR="00CB635C" w:rsidRPr="00D61372">
              <w:rPr>
                <w:rFonts w:ascii="Arial" w:eastAsiaTheme="minorHAnsi" w:hAnsi="Arial" w:cs="Arial"/>
                <w:sz w:val="22"/>
                <w:szCs w:val="22"/>
              </w:rPr>
              <w:t>discipline.</w:t>
            </w:r>
          </w:p>
        </w:tc>
      </w:tr>
      <w:tr w:rsidR="00D926E4" w:rsidRPr="00D61372" w14:paraId="7F0DC194" w14:textId="77777777" w:rsidTr="00EA22A3">
        <w:trPr>
          <w:trHeight w:val="1838"/>
          <w:jc w:val="center"/>
        </w:trPr>
        <w:tc>
          <w:tcPr>
            <w:tcW w:w="2512" w:type="dxa"/>
          </w:tcPr>
          <w:p w14:paraId="388A8BC1" w14:textId="00085190" w:rsidR="00D926E4" w:rsidRPr="00D61372" w:rsidRDefault="00D926E4" w:rsidP="00D926E4">
            <w:pPr>
              <w:pStyle w:val="ListParagraph"/>
              <w:numPr>
                <w:ilvl w:val="0"/>
                <w:numId w:val="3"/>
              </w:numPr>
              <w:spacing w:line="320" w:lineRule="exact"/>
              <w:ind w:left="414"/>
              <w:rPr>
                <w:rFonts w:ascii="Arial" w:eastAsiaTheme="minorHAnsi" w:hAnsi="Arial" w:cs="Arial"/>
                <w:sz w:val="22"/>
                <w:szCs w:val="22"/>
              </w:rPr>
            </w:pPr>
            <w:r w:rsidRPr="00D61372">
              <w:rPr>
                <w:rFonts w:ascii="Arial" w:hAnsi="Arial" w:cs="Arial"/>
                <w:color w:val="000000"/>
                <w:sz w:val="22"/>
                <w:szCs w:val="22"/>
              </w:rPr>
              <w:t>Knowledge</w:t>
            </w:r>
          </w:p>
        </w:tc>
        <w:tc>
          <w:tcPr>
            <w:tcW w:w="7638" w:type="dxa"/>
          </w:tcPr>
          <w:p w14:paraId="3403562D" w14:textId="3FD9AA15" w:rsidR="004B03CC" w:rsidRPr="00D61372" w:rsidRDefault="00FF75F1" w:rsidP="00EA22A3">
            <w:pPr>
              <w:spacing w:after="200" w:line="276" w:lineRule="auto"/>
              <w:rPr>
                <w:rFonts w:ascii="Arial" w:eastAsiaTheme="minorHAnsi" w:hAnsi="Arial" w:cs="Arial"/>
                <w:sz w:val="22"/>
                <w:szCs w:val="22"/>
              </w:rPr>
            </w:pPr>
            <w:r w:rsidRPr="00D61372">
              <w:rPr>
                <w:rFonts w:ascii="Arial" w:eastAsiaTheme="minorHAnsi" w:hAnsi="Arial" w:cs="Arial"/>
                <w:sz w:val="22"/>
                <w:szCs w:val="22"/>
              </w:rPr>
              <w:t xml:space="preserve">Knowledge of </w:t>
            </w:r>
            <w:r w:rsidR="00B2342F" w:rsidRPr="00D61372">
              <w:rPr>
                <w:rFonts w:ascii="Arial" w:eastAsiaTheme="minorHAnsi" w:hAnsi="Arial" w:cs="Arial"/>
                <w:sz w:val="22"/>
                <w:szCs w:val="22"/>
              </w:rPr>
              <w:t xml:space="preserve">Excel and </w:t>
            </w:r>
            <w:r w:rsidR="00D0429A" w:rsidRPr="00D61372">
              <w:rPr>
                <w:rFonts w:ascii="Arial" w:eastAsiaTheme="minorHAnsi" w:hAnsi="Arial" w:cs="Arial"/>
                <w:sz w:val="22"/>
                <w:szCs w:val="22"/>
              </w:rPr>
              <w:t>PowerPoint</w:t>
            </w:r>
            <w:r w:rsidR="00B2342F" w:rsidRPr="00D61372">
              <w:rPr>
                <w:rFonts w:ascii="Arial" w:eastAsiaTheme="minorHAnsi" w:hAnsi="Arial" w:cs="Arial"/>
                <w:sz w:val="22"/>
                <w:szCs w:val="22"/>
              </w:rPr>
              <w:t xml:space="preserve"> - to analyse and present</w:t>
            </w:r>
            <w:r w:rsidR="009707A9" w:rsidRPr="00D61372">
              <w:rPr>
                <w:rFonts w:ascii="Arial" w:eastAsiaTheme="minorHAnsi" w:hAnsi="Arial" w:cs="Arial"/>
                <w:sz w:val="22"/>
                <w:szCs w:val="22"/>
              </w:rPr>
              <w:t xml:space="preserve"> results to a wide audience</w:t>
            </w:r>
            <w:r w:rsidR="00EA22A3">
              <w:rPr>
                <w:rFonts w:ascii="Arial" w:eastAsiaTheme="minorHAnsi" w:hAnsi="Arial" w:cs="Arial"/>
                <w:sz w:val="22"/>
                <w:szCs w:val="22"/>
              </w:rPr>
              <w:t>.</w:t>
            </w:r>
          </w:p>
        </w:tc>
      </w:tr>
      <w:tr w:rsidR="00D926E4" w:rsidRPr="00D61372" w14:paraId="16FF68B5" w14:textId="77777777" w:rsidTr="00EA22A3">
        <w:trPr>
          <w:trHeight w:val="2531"/>
          <w:jc w:val="center"/>
        </w:trPr>
        <w:tc>
          <w:tcPr>
            <w:tcW w:w="2512" w:type="dxa"/>
          </w:tcPr>
          <w:p w14:paraId="1870DE5E" w14:textId="5A2DA80D" w:rsidR="00D926E4" w:rsidRPr="00D61372" w:rsidRDefault="00D926E4" w:rsidP="00D926E4">
            <w:pPr>
              <w:pStyle w:val="ListParagraph"/>
              <w:numPr>
                <w:ilvl w:val="0"/>
                <w:numId w:val="3"/>
              </w:numPr>
              <w:spacing w:line="320" w:lineRule="exact"/>
              <w:ind w:left="414"/>
              <w:rPr>
                <w:rFonts w:ascii="Arial" w:eastAsiaTheme="minorHAnsi" w:hAnsi="Arial" w:cs="Arial"/>
                <w:sz w:val="22"/>
                <w:szCs w:val="22"/>
              </w:rPr>
            </w:pPr>
            <w:r w:rsidRPr="00D61372">
              <w:rPr>
                <w:rFonts w:ascii="Arial" w:hAnsi="Arial" w:cs="Arial"/>
                <w:color w:val="000000"/>
                <w:sz w:val="22"/>
                <w:szCs w:val="22"/>
              </w:rPr>
              <w:t>Skills/Ability</w:t>
            </w:r>
          </w:p>
        </w:tc>
        <w:tc>
          <w:tcPr>
            <w:tcW w:w="7638" w:type="dxa"/>
          </w:tcPr>
          <w:p w14:paraId="5B7C7935" w14:textId="40B4FDA1" w:rsidR="007E567E" w:rsidRDefault="007E567E" w:rsidP="002E0915">
            <w:pPr>
              <w:spacing w:after="200" w:line="276" w:lineRule="auto"/>
              <w:rPr>
                <w:rFonts w:ascii="Arial" w:eastAsiaTheme="minorHAnsi" w:hAnsi="Arial" w:cs="Arial"/>
                <w:sz w:val="22"/>
                <w:szCs w:val="22"/>
              </w:rPr>
            </w:pPr>
            <w:r>
              <w:rPr>
                <w:rFonts w:ascii="Arial" w:eastAsiaTheme="minorHAnsi" w:hAnsi="Arial" w:cs="Arial"/>
                <w:sz w:val="22"/>
                <w:szCs w:val="22"/>
              </w:rPr>
              <w:t>Commercially astute with n</w:t>
            </w:r>
            <w:r w:rsidR="004712F3" w:rsidRPr="00D61372">
              <w:rPr>
                <w:rFonts w:ascii="Arial" w:eastAsiaTheme="minorHAnsi" w:hAnsi="Arial" w:cs="Arial"/>
                <w:sz w:val="22"/>
                <w:szCs w:val="22"/>
              </w:rPr>
              <w:t>egotiat</w:t>
            </w:r>
            <w:r>
              <w:rPr>
                <w:rFonts w:ascii="Arial" w:eastAsiaTheme="minorHAnsi" w:hAnsi="Arial" w:cs="Arial"/>
                <w:sz w:val="22"/>
                <w:szCs w:val="22"/>
              </w:rPr>
              <w:t xml:space="preserve">ion skills </w:t>
            </w:r>
            <w:r w:rsidR="004712F3" w:rsidRPr="00D61372">
              <w:rPr>
                <w:rFonts w:ascii="Arial" w:eastAsiaTheme="minorHAnsi" w:hAnsi="Arial" w:cs="Arial"/>
                <w:sz w:val="22"/>
                <w:szCs w:val="22"/>
              </w:rPr>
              <w:t xml:space="preserve"> </w:t>
            </w:r>
          </w:p>
          <w:p w14:paraId="3F98C59D" w14:textId="2362AC61" w:rsidR="00D926E4" w:rsidRPr="00D61372" w:rsidRDefault="007E567E" w:rsidP="002E0915">
            <w:pPr>
              <w:spacing w:after="200" w:line="276" w:lineRule="auto"/>
              <w:rPr>
                <w:rFonts w:ascii="Arial" w:eastAsiaTheme="minorHAnsi" w:hAnsi="Arial" w:cs="Arial"/>
                <w:sz w:val="22"/>
                <w:szCs w:val="22"/>
              </w:rPr>
            </w:pPr>
            <w:r>
              <w:rPr>
                <w:rFonts w:ascii="Arial" w:eastAsiaTheme="minorHAnsi" w:hAnsi="Arial" w:cs="Arial"/>
                <w:sz w:val="22"/>
                <w:szCs w:val="22"/>
              </w:rPr>
              <w:t>Ability to self-organise and prioritise workload to deliver within agreed timescales</w:t>
            </w:r>
          </w:p>
          <w:p w14:paraId="102978FB" w14:textId="1C5EC3F1" w:rsidR="004B03CC" w:rsidRPr="00D61372" w:rsidRDefault="00DF6760" w:rsidP="002E0915">
            <w:pPr>
              <w:spacing w:after="200" w:line="276" w:lineRule="auto"/>
              <w:rPr>
                <w:rFonts w:ascii="Arial" w:eastAsiaTheme="minorHAnsi" w:hAnsi="Arial" w:cs="Arial"/>
                <w:sz w:val="22"/>
                <w:szCs w:val="22"/>
              </w:rPr>
            </w:pPr>
            <w:r w:rsidRPr="00D61372">
              <w:rPr>
                <w:rFonts w:ascii="Arial" w:eastAsiaTheme="minorHAnsi" w:hAnsi="Arial" w:cs="Arial"/>
                <w:sz w:val="22"/>
                <w:szCs w:val="22"/>
              </w:rPr>
              <w:t>Identify</w:t>
            </w:r>
            <w:r w:rsidR="001F681A" w:rsidRPr="00D61372">
              <w:rPr>
                <w:rFonts w:ascii="Arial" w:eastAsiaTheme="minorHAnsi" w:hAnsi="Arial" w:cs="Arial"/>
                <w:sz w:val="22"/>
                <w:szCs w:val="22"/>
              </w:rPr>
              <w:t xml:space="preserve"> and evaluate risks to supply</w:t>
            </w:r>
            <w:r w:rsidR="00516935" w:rsidRPr="00D61372">
              <w:rPr>
                <w:rFonts w:ascii="Arial" w:eastAsiaTheme="minorHAnsi" w:hAnsi="Arial" w:cs="Arial"/>
                <w:sz w:val="22"/>
                <w:szCs w:val="22"/>
              </w:rPr>
              <w:t xml:space="preserve"> and develop solutions to mitigate/improve</w:t>
            </w:r>
            <w:r w:rsidR="00D0429A">
              <w:rPr>
                <w:rFonts w:ascii="Arial" w:eastAsiaTheme="minorHAnsi" w:hAnsi="Arial" w:cs="Arial"/>
                <w:sz w:val="22"/>
                <w:szCs w:val="22"/>
              </w:rPr>
              <w:t>.</w:t>
            </w:r>
          </w:p>
          <w:p w14:paraId="63A2FCEE" w14:textId="7A8FC5FF" w:rsidR="00004B91" w:rsidRPr="00D61372" w:rsidRDefault="00004B91" w:rsidP="002E0915">
            <w:pPr>
              <w:spacing w:after="200" w:line="276" w:lineRule="auto"/>
              <w:rPr>
                <w:rFonts w:ascii="Arial" w:eastAsiaTheme="minorHAnsi" w:hAnsi="Arial" w:cs="Arial"/>
                <w:sz w:val="22"/>
                <w:szCs w:val="22"/>
              </w:rPr>
            </w:pPr>
            <w:r w:rsidRPr="00D61372">
              <w:rPr>
                <w:rFonts w:ascii="Arial" w:eastAsiaTheme="minorHAnsi" w:hAnsi="Arial" w:cs="Arial"/>
                <w:sz w:val="22"/>
                <w:szCs w:val="22"/>
              </w:rPr>
              <w:t>Excellent verbal and written communication skills to positively influence stakeholders</w:t>
            </w:r>
            <w:r w:rsidR="00D0429A">
              <w:rPr>
                <w:rFonts w:ascii="Arial" w:eastAsiaTheme="minorHAnsi" w:hAnsi="Arial" w:cs="Arial"/>
                <w:sz w:val="22"/>
                <w:szCs w:val="22"/>
              </w:rPr>
              <w:t>.</w:t>
            </w:r>
          </w:p>
          <w:p w14:paraId="1EC4B491" w14:textId="77777777" w:rsidR="004B03CC" w:rsidRDefault="0038225E" w:rsidP="00EA22A3">
            <w:pPr>
              <w:spacing w:after="200" w:line="276" w:lineRule="auto"/>
              <w:rPr>
                <w:rFonts w:ascii="Arial" w:eastAsiaTheme="minorHAnsi" w:hAnsi="Arial" w:cs="Arial"/>
                <w:sz w:val="22"/>
                <w:szCs w:val="22"/>
              </w:rPr>
            </w:pPr>
            <w:r w:rsidRPr="00D61372">
              <w:rPr>
                <w:rFonts w:ascii="Arial" w:eastAsiaTheme="minorHAnsi" w:hAnsi="Arial" w:cs="Arial"/>
                <w:sz w:val="22"/>
                <w:szCs w:val="22"/>
              </w:rPr>
              <w:t xml:space="preserve">A collaborative working style across </w:t>
            </w:r>
            <w:r w:rsidR="00FD409F" w:rsidRPr="00D61372">
              <w:rPr>
                <w:rFonts w:ascii="Arial" w:eastAsiaTheme="minorHAnsi" w:hAnsi="Arial" w:cs="Arial"/>
                <w:sz w:val="22"/>
                <w:szCs w:val="22"/>
              </w:rPr>
              <w:t>internal functions</w:t>
            </w:r>
            <w:r w:rsidR="00D0429A">
              <w:rPr>
                <w:rFonts w:ascii="Arial" w:eastAsiaTheme="minorHAnsi" w:hAnsi="Arial" w:cs="Arial"/>
                <w:sz w:val="22"/>
                <w:szCs w:val="22"/>
              </w:rPr>
              <w:t>.</w:t>
            </w:r>
          </w:p>
          <w:p w14:paraId="5828086B" w14:textId="77777777" w:rsidR="007E567E" w:rsidRPr="00D61372" w:rsidRDefault="007E567E" w:rsidP="007E567E">
            <w:pPr>
              <w:spacing w:after="200" w:line="276" w:lineRule="auto"/>
              <w:rPr>
                <w:rFonts w:ascii="Arial" w:eastAsiaTheme="minorHAnsi" w:hAnsi="Arial" w:cs="Arial"/>
                <w:sz w:val="22"/>
                <w:szCs w:val="22"/>
              </w:rPr>
            </w:pPr>
            <w:r w:rsidRPr="00D61372">
              <w:rPr>
                <w:rFonts w:ascii="Arial" w:eastAsiaTheme="minorHAnsi" w:hAnsi="Arial" w:cs="Arial"/>
                <w:sz w:val="22"/>
                <w:szCs w:val="22"/>
              </w:rPr>
              <w:t>A self-starter who embraces a changing world and the impact that has on the Procurement function and immediate category responsibilities.</w:t>
            </w:r>
          </w:p>
          <w:p w14:paraId="4DC844AC" w14:textId="134B18DA" w:rsidR="007E567E" w:rsidRPr="00D61372" w:rsidRDefault="007E567E" w:rsidP="00EA22A3">
            <w:pPr>
              <w:spacing w:after="200" w:line="276" w:lineRule="auto"/>
              <w:rPr>
                <w:rFonts w:ascii="Arial" w:eastAsiaTheme="minorHAnsi" w:hAnsi="Arial" w:cs="Arial"/>
                <w:sz w:val="22"/>
                <w:szCs w:val="22"/>
              </w:rPr>
            </w:pPr>
            <w:r>
              <w:rPr>
                <w:rFonts w:ascii="Arial" w:eastAsiaTheme="minorHAnsi" w:hAnsi="Arial" w:cs="Arial"/>
                <w:sz w:val="22"/>
                <w:szCs w:val="22"/>
              </w:rPr>
              <w:t>Attention to detail and strong analytical skills</w:t>
            </w:r>
          </w:p>
        </w:tc>
      </w:tr>
    </w:tbl>
    <w:p w14:paraId="6D4F805A" w14:textId="77777777" w:rsidR="00B56F08" w:rsidRPr="00D61372" w:rsidRDefault="00B56F08" w:rsidP="003500E9">
      <w:pPr>
        <w:spacing w:after="200" w:line="276" w:lineRule="auto"/>
        <w:rPr>
          <w:rFonts w:ascii="Arial" w:hAnsi="Arial" w:cs="Arial"/>
          <w:sz w:val="22"/>
          <w:szCs w:val="22"/>
        </w:rPr>
      </w:pPr>
    </w:p>
    <w:sectPr w:rsidR="00B56F08" w:rsidRPr="00D61372"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FC1D" w14:textId="77777777" w:rsidR="00786007" w:rsidRDefault="00786007" w:rsidP="008232E0">
      <w:r>
        <w:separator/>
      </w:r>
    </w:p>
  </w:endnote>
  <w:endnote w:type="continuationSeparator" w:id="0">
    <w:p w14:paraId="14C1AD81" w14:textId="77777777" w:rsidR="00786007" w:rsidRDefault="00786007" w:rsidP="008232E0">
      <w:r>
        <w:continuationSeparator/>
      </w:r>
    </w:p>
  </w:endnote>
  <w:endnote w:type="continuationNotice" w:id="1">
    <w:p w14:paraId="14828397" w14:textId="77777777" w:rsidR="00786007" w:rsidRDefault="00786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067A" w14:textId="77777777" w:rsidR="00786007" w:rsidRDefault="00786007" w:rsidP="008232E0">
      <w:r>
        <w:separator/>
      </w:r>
    </w:p>
  </w:footnote>
  <w:footnote w:type="continuationSeparator" w:id="0">
    <w:p w14:paraId="13E25330" w14:textId="77777777" w:rsidR="00786007" w:rsidRDefault="00786007" w:rsidP="008232E0">
      <w:r>
        <w:continuationSeparator/>
      </w:r>
    </w:p>
  </w:footnote>
  <w:footnote w:type="continuationNotice" w:id="1">
    <w:p w14:paraId="0683BE73" w14:textId="77777777" w:rsidR="00786007" w:rsidRDefault="00786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50D09"/>
    <w:multiLevelType w:val="multilevel"/>
    <w:tmpl w:val="7CD0B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026D09"/>
    <w:multiLevelType w:val="multilevel"/>
    <w:tmpl w:val="812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A757F"/>
    <w:multiLevelType w:val="hybridMultilevel"/>
    <w:tmpl w:val="BF524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84557"/>
    <w:multiLevelType w:val="hybridMultilevel"/>
    <w:tmpl w:val="1C96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D65968"/>
    <w:multiLevelType w:val="hybridMultilevel"/>
    <w:tmpl w:val="7C8EEDA0"/>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562C05"/>
    <w:multiLevelType w:val="hybridMultilevel"/>
    <w:tmpl w:val="6842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7105087">
    <w:abstractNumId w:val="9"/>
  </w:num>
  <w:num w:numId="2" w16cid:durableId="345834820">
    <w:abstractNumId w:val="4"/>
  </w:num>
  <w:num w:numId="3" w16cid:durableId="1217743165">
    <w:abstractNumId w:val="2"/>
  </w:num>
  <w:num w:numId="4" w16cid:durableId="1865822122">
    <w:abstractNumId w:val="10"/>
  </w:num>
  <w:num w:numId="5" w16cid:durableId="1777629548">
    <w:abstractNumId w:val="0"/>
  </w:num>
  <w:num w:numId="6" w16cid:durableId="1479033205">
    <w:abstractNumId w:val="5"/>
  </w:num>
  <w:num w:numId="7" w16cid:durableId="1596211446">
    <w:abstractNumId w:val="13"/>
  </w:num>
  <w:num w:numId="8" w16cid:durableId="1057897086">
    <w:abstractNumId w:val="11"/>
  </w:num>
  <w:num w:numId="9" w16cid:durableId="954749035">
    <w:abstractNumId w:val="14"/>
  </w:num>
  <w:num w:numId="10" w16cid:durableId="1389186138">
    <w:abstractNumId w:val="15"/>
  </w:num>
  <w:num w:numId="11" w16cid:durableId="1375034777">
    <w:abstractNumId w:val="6"/>
  </w:num>
  <w:num w:numId="12" w16cid:durableId="1163861428">
    <w:abstractNumId w:val="1"/>
  </w:num>
  <w:num w:numId="13" w16cid:durableId="748191367">
    <w:abstractNumId w:val="7"/>
  </w:num>
  <w:num w:numId="14" w16cid:durableId="1861165786">
    <w:abstractNumId w:val="8"/>
  </w:num>
  <w:num w:numId="15" w16cid:durableId="718475810">
    <w:abstractNumId w:val="16"/>
  </w:num>
  <w:num w:numId="16" w16cid:durableId="1884056941">
    <w:abstractNumId w:val="12"/>
  </w:num>
  <w:num w:numId="17" w16cid:durableId="501747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4B91"/>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535EF"/>
    <w:rsid w:val="00054729"/>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B5169"/>
    <w:rsid w:val="000C51BF"/>
    <w:rsid w:val="000D7FD7"/>
    <w:rsid w:val="000E1754"/>
    <w:rsid w:val="000E4F26"/>
    <w:rsid w:val="000E63D4"/>
    <w:rsid w:val="000E7002"/>
    <w:rsid w:val="000E7292"/>
    <w:rsid w:val="000E76E6"/>
    <w:rsid w:val="000F09A0"/>
    <w:rsid w:val="000F4106"/>
    <w:rsid w:val="00100F7A"/>
    <w:rsid w:val="00107F8E"/>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91EEC"/>
    <w:rsid w:val="001A1637"/>
    <w:rsid w:val="001A3243"/>
    <w:rsid w:val="001A65BA"/>
    <w:rsid w:val="001B462A"/>
    <w:rsid w:val="001C176D"/>
    <w:rsid w:val="001C18B2"/>
    <w:rsid w:val="001C4E65"/>
    <w:rsid w:val="001D5200"/>
    <w:rsid w:val="001E3729"/>
    <w:rsid w:val="001E3C27"/>
    <w:rsid w:val="001F39BC"/>
    <w:rsid w:val="001F681A"/>
    <w:rsid w:val="001F6B14"/>
    <w:rsid w:val="001F7A31"/>
    <w:rsid w:val="00200DEA"/>
    <w:rsid w:val="00206BA3"/>
    <w:rsid w:val="00215DD5"/>
    <w:rsid w:val="0021658C"/>
    <w:rsid w:val="0021707B"/>
    <w:rsid w:val="00220CBE"/>
    <w:rsid w:val="00226BD7"/>
    <w:rsid w:val="00227A50"/>
    <w:rsid w:val="002341F9"/>
    <w:rsid w:val="00235DC0"/>
    <w:rsid w:val="00242CC6"/>
    <w:rsid w:val="002571B7"/>
    <w:rsid w:val="00260677"/>
    <w:rsid w:val="00261575"/>
    <w:rsid w:val="00263BF1"/>
    <w:rsid w:val="00267870"/>
    <w:rsid w:val="00270020"/>
    <w:rsid w:val="00271139"/>
    <w:rsid w:val="002714ED"/>
    <w:rsid w:val="00273AF3"/>
    <w:rsid w:val="00280A79"/>
    <w:rsid w:val="00281DB7"/>
    <w:rsid w:val="00282DFD"/>
    <w:rsid w:val="002879A4"/>
    <w:rsid w:val="002972E6"/>
    <w:rsid w:val="002A36E6"/>
    <w:rsid w:val="002A7413"/>
    <w:rsid w:val="002B1315"/>
    <w:rsid w:val="002B1F8C"/>
    <w:rsid w:val="002B462E"/>
    <w:rsid w:val="002B5A8B"/>
    <w:rsid w:val="002B68DE"/>
    <w:rsid w:val="002B6D66"/>
    <w:rsid w:val="002C1BF7"/>
    <w:rsid w:val="002D4E1B"/>
    <w:rsid w:val="002D74A4"/>
    <w:rsid w:val="002E0915"/>
    <w:rsid w:val="002E1399"/>
    <w:rsid w:val="002E61C8"/>
    <w:rsid w:val="002F26B7"/>
    <w:rsid w:val="00304190"/>
    <w:rsid w:val="00305B22"/>
    <w:rsid w:val="0031478A"/>
    <w:rsid w:val="0031721B"/>
    <w:rsid w:val="003216FA"/>
    <w:rsid w:val="00321BF0"/>
    <w:rsid w:val="00323DCF"/>
    <w:rsid w:val="00326296"/>
    <w:rsid w:val="0033635A"/>
    <w:rsid w:val="00341A3B"/>
    <w:rsid w:val="00344483"/>
    <w:rsid w:val="00346B6F"/>
    <w:rsid w:val="003500E9"/>
    <w:rsid w:val="003521FD"/>
    <w:rsid w:val="003547EB"/>
    <w:rsid w:val="00355F98"/>
    <w:rsid w:val="00363344"/>
    <w:rsid w:val="00367D88"/>
    <w:rsid w:val="00372FBB"/>
    <w:rsid w:val="0037374D"/>
    <w:rsid w:val="003766FC"/>
    <w:rsid w:val="00377C82"/>
    <w:rsid w:val="0038225E"/>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58AE"/>
    <w:rsid w:val="004003B2"/>
    <w:rsid w:val="00402E54"/>
    <w:rsid w:val="00406B51"/>
    <w:rsid w:val="0040724D"/>
    <w:rsid w:val="00413125"/>
    <w:rsid w:val="00416279"/>
    <w:rsid w:val="00420720"/>
    <w:rsid w:val="004217D6"/>
    <w:rsid w:val="0042755C"/>
    <w:rsid w:val="0044003C"/>
    <w:rsid w:val="0044623E"/>
    <w:rsid w:val="00446A66"/>
    <w:rsid w:val="00451D22"/>
    <w:rsid w:val="00452634"/>
    <w:rsid w:val="004564A1"/>
    <w:rsid w:val="00461039"/>
    <w:rsid w:val="00462379"/>
    <w:rsid w:val="00462DE8"/>
    <w:rsid w:val="00463D30"/>
    <w:rsid w:val="00470583"/>
    <w:rsid w:val="004712F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A781E"/>
    <w:rsid w:val="004B03CC"/>
    <w:rsid w:val="004B4CFF"/>
    <w:rsid w:val="004B565A"/>
    <w:rsid w:val="004C6A47"/>
    <w:rsid w:val="004C6C56"/>
    <w:rsid w:val="004D3017"/>
    <w:rsid w:val="004E010C"/>
    <w:rsid w:val="004E44A1"/>
    <w:rsid w:val="004F08D9"/>
    <w:rsid w:val="004F597B"/>
    <w:rsid w:val="004F5ECB"/>
    <w:rsid w:val="00500DDD"/>
    <w:rsid w:val="00501FEC"/>
    <w:rsid w:val="00516935"/>
    <w:rsid w:val="00527F4F"/>
    <w:rsid w:val="005309F4"/>
    <w:rsid w:val="00531C50"/>
    <w:rsid w:val="005341E7"/>
    <w:rsid w:val="00535233"/>
    <w:rsid w:val="00540170"/>
    <w:rsid w:val="005403F9"/>
    <w:rsid w:val="00540F5C"/>
    <w:rsid w:val="0054588F"/>
    <w:rsid w:val="00550D7B"/>
    <w:rsid w:val="005561A6"/>
    <w:rsid w:val="00557F4B"/>
    <w:rsid w:val="00560704"/>
    <w:rsid w:val="00565C99"/>
    <w:rsid w:val="00567423"/>
    <w:rsid w:val="005701C8"/>
    <w:rsid w:val="00570647"/>
    <w:rsid w:val="00576972"/>
    <w:rsid w:val="005925C0"/>
    <w:rsid w:val="0059280F"/>
    <w:rsid w:val="005A0B46"/>
    <w:rsid w:val="005A4C60"/>
    <w:rsid w:val="005B1E64"/>
    <w:rsid w:val="005B5D0F"/>
    <w:rsid w:val="005C0C66"/>
    <w:rsid w:val="005C5783"/>
    <w:rsid w:val="005D19D4"/>
    <w:rsid w:val="005D448F"/>
    <w:rsid w:val="005D5124"/>
    <w:rsid w:val="005D6862"/>
    <w:rsid w:val="005E17AC"/>
    <w:rsid w:val="005E3A37"/>
    <w:rsid w:val="005E5922"/>
    <w:rsid w:val="005E6E45"/>
    <w:rsid w:val="005F0AA2"/>
    <w:rsid w:val="005F1E12"/>
    <w:rsid w:val="005F616A"/>
    <w:rsid w:val="005F627A"/>
    <w:rsid w:val="00603372"/>
    <w:rsid w:val="00603777"/>
    <w:rsid w:val="00607D27"/>
    <w:rsid w:val="0061186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53F9C"/>
    <w:rsid w:val="0065645C"/>
    <w:rsid w:val="006600F3"/>
    <w:rsid w:val="00663E0D"/>
    <w:rsid w:val="006675B8"/>
    <w:rsid w:val="006711C9"/>
    <w:rsid w:val="00673ED0"/>
    <w:rsid w:val="006741D2"/>
    <w:rsid w:val="00675ABF"/>
    <w:rsid w:val="00677F98"/>
    <w:rsid w:val="00682221"/>
    <w:rsid w:val="00686BB6"/>
    <w:rsid w:val="00687D75"/>
    <w:rsid w:val="006978F9"/>
    <w:rsid w:val="006B1A87"/>
    <w:rsid w:val="006B3143"/>
    <w:rsid w:val="006B52BC"/>
    <w:rsid w:val="006B7873"/>
    <w:rsid w:val="006C4B31"/>
    <w:rsid w:val="006C5429"/>
    <w:rsid w:val="006C5B51"/>
    <w:rsid w:val="006D43E2"/>
    <w:rsid w:val="006F1B79"/>
    <w:rsid w:val="006F479D"/>
    <w:rsid w:val="00701E2B"/>
    <w:rsid w:val="0070209D"/>
    <w:rsid w:val="0071268B"/>
    <w:rsid w:val="007143C9"/>
    <w:rsid w:val="0071605A"/>
    <w:rsid w:val="0072134A"/>
    <w:rsid w:val="007249E4"/>
    <w:rsid w:val="00732B45"/>
    <w:rsid w:val="007376E4"/>
    <w:rsid w:val="007378E0"/>
    <w:rsid w:val="00742FD5"/>
    <w:rsid w:val="007447B9"/>
    <w:rsid w:val="00760B09"/>
    <w:rsid w:val="00765D57"/>
    <w:rsid w:val="007669F0"/>
    <w:rsid w:val="007750C8"/>
    <w:rsid w:val="00781121"/>
    <w:rsid w:val="0078182E"/>
    <w:rsid w:val="0078204F"/>
    <w:rsid w:val="00785128"/>
    <w:rsid w:val="00786007"/>
    <w:rsid w:val="00792473"/>
    <w:rsid w:val="007A3EED"/>
    <w:rsid w:val="007A695A"/>
    <w:rsid w:val="007A6EB4"/>
    <w:rsid w:val="007B66AE"/>
    <w:rsid w:val="007B6CDD"/>
    <w:rsid w:val="007B7B83"/>
    <w:rsid w:val="007C63A7"/>
    <w:rsid w:val="007D01D0"/>
    <w:rsid w:val="007D5279"/>
    <w:rsid w:val="007E293F"/>
    <w:rsid w:val="007E2B6C"/>
    <w:rsid w:val="007E325B"/>
    <w:rsid w:val="007E563C"/>
    <w:rsid w:val="007E567E"/>
    <w:rsid w:val="007F0722"/>
    <w:rsid w:val="007F3236"/>
    <w:rsid w:val="0080195D"/>
    <w:rsid w:val="0081022E"/>
    <w:rsid w:val="00817206"/>
    <w:rsid w:val="00817A33"/>
    <w:rsid w:val="008232E0"/>
    <w:rsid w:val="0082473D"/>
    <w:rsid w:val="00831796"/>
    <w:rsid w:val="0084395A"/>
    <w:rsid w:val="00851E87"/>
    <w:rsid w:val="00853B2C"/>
    <w:rsid w:val="008571F7"/>
    <w:rsid w:val="00857F77"/>
    <w:rsid w:val="00862B93"/>
    <w:rsid w:val="008630AE"/>
    <w:rsid w:val="008636F2"/>
    <w:rsid w:val="008639DB"/>
    <w:rsid w:val="00863E84"/>
    <w:rsid w:val="008668D9"/>
    <w:rsid w:val="008707BB"/>
    <w:rsid w:val="00872A56"/>
    <w:rsid w:val="00874CE8"/>
    <w:rsid w:val="00875599"/>
    <w:rsid w:val="00875CE4"/>
    <w:rsid w:val="00884E64"/>
    <w:rsid w:val="00885A70"/>
    <w:rsid w:val="008865B0"/>
    <w:rsid w:val="008877E8"/>
    <w:rsid w:val="008948C0"/>
    <w:rsid w:val="008B0D0C"/>
    <w:rsid w:val="008B2048"/>
    <w:rsid w:val="008C11AC"/>
    <w:rsid w:val="008C4747"/>
    <w:rsid w:val="008C6EF2"/>
    <w:rsid w:val="008D41C3"/>
    <w:rsid w:val="008D5E07"/>
    <w:rsid w:val="008E0243"/>
    <w:rsid w:val="008E0B2B"/>
    <w:rsid w:val="008E2E1F"/>
    <w:rsid w:val="008E6502"/>
    <w:rsid w:val="008F116C"/>
    <w:rsid w:val="008F131F"/>
    <w:rsid w:val="008F634C"/>
    <w:rsid w:val="00901826"/>
    <w:rsid w:val="00901CDA"/>
    <w:rsid w:val="009031B6"/>
    <w:rsid w:val="009128EA"/>
    <w:rsid w:val="00931E25"/>
    <w:rsid w:val="00934AB2"/>
    <w:rsid w:val="0093682B"/>
    <w:rsid w:val="00940DB3"/>
    <w:rsid w:val="00941E66"/>
    <w:rsid w:val="00956048"/>
    <w:rsid w:val="0095710D"/>
    <w:rsid w:val="009707A9"/>
    <w:rsid w:val="00981F18"/>
    <w:rsid w:val="00986F6E"/>
    <w:rsid w:val="0099155C"/>
    <w:rsid w:val="00994DB2"/>
    <w:rsid w:val="00995185"/>
    <w:rsid w:val="009A2E4B"/>
    <w:rsid w:val="009A4612"/>
    <w:rsid w:val="009B5AFF"/>
    <w:rsid w:val="009C596B"/>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1B80"/>
    <w:rsid w:val="00A523FA"/>
    <w:rsid w:val="00A56378"/>
    <w:rsid w:val="00A60171"/>
    <w:rsid w:val="00A601D0"/>
    <w:rsid w:val="00A60317"/>
    <w:rsid w:val="00A71381"/>
    <w:rsid w:val="00A820C5"/>
    <w:rsid w:val="00A82E5C"/>
    <w:rsid w:val="00A830B0"/>
    <w:rsid w:val="00A839E6"/>
    <w:rsid w:val="00A937F7"/>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03D1"/>
    <w:rsid w:val="00B05DE6"/>
    <w:rsid w:val="00B165C9"/>
    <w:rsid w:val="00B169BD"/>
    <w:rsid w:val="00B16BB8"/>
    <w:rsid w:val="00B2342F"/>
    <w:rsid w:val="00B25206"/>
    <w:rsid w:val="00B27904"/>
    <w:rsid w:val="00B303E9"/>
    <w:rsid w:val="00B35271"/>
    <w:rsid w:val="00B402F6"/>
    <w:rsid w:val="00B43EB3"/>
    <w:rsid w:val="00B50C3E"/>
    <w:rsid w:val="00B56F08"/>
    <w:rsid w:val="00B56FE5"/>
    <w:rsid w:val="00B61F29"/>
    <w:rsid w:val="00B643D8"/>
    <w:rsid w:val="00B64A74"/>
    <w:rsid w:val="00B70F41"/>
    <w:rsid w:val="00B734F0"/>
    <w:rsid w:val="00B7438B"/>
    <w:rsid w:val="00B861A4"/>
    <w:rsid w:val="00B87952"/>
    <w:rsid w:val="00B90DB2"/>
    <w:rsid w:val="00B95557"/>
    <w:rsid w:val="00B96128"/>
    <w:rsid w:val="00BA13D1"/>
    <w:rsid w:val="00BA52EE"/>
    <w:rsid w:val="00BA5A7D"/>
    <w:rsid w:val="00BA7CE1"/>
    <w:rsid w:val="00BB483A"/>
    <w:rsid w:val="00BB4CFD"/>
    <w:rsid w:val="00BC25EB"/>
    <w:rsid w:val="00BD192B"/>
    <w:rsid w:val="00BF1048"/>
    <w:rsid w:val="00C0030E"/>
    <w:rsid w:val="00C24A4A"/>
    <w:rsid w:val="00C25328"/>
    <w:rsid w:val="00C35F7F"/>
    <w:rsid w:val="00C409E0"/>
    <w:rsid w:val="00C43065"/>
    <w:rsid w:val="00C43F50"/>
    <w:rsid w:val="00C510DF"/>
    <w:rsid w:val="00C51CC5"/>
    <w:rsid w:val="00C54B24"/>
    <w:rsid w:val="00C565E5"/>
    <w:rsid w:val="00C63FBB"/>
    <w:rsid w:val="00C677D0"/>
    <w:rsid w:val="00C725BE"/>
    <w:rsid w:val="00C825FB"/>
    <w:rsid w:val="00C86C22"/>
    <w:rsid w:val="00C91728"/>
    <w:rsid w:val="00C92989"/>
    <w:rsid w:val="00C94C51"/>
    <w:rsid w:val="00CA1E90"/>
    <w:rsid w:val="00CA2933"/>
    <w:rsid w:val="00CA7C08"/>
    <w:rsid w:val="00CB380B"/>
    <w:rsid w:val="00CB3E5B"/>
    <w:rsid w:val="00CB51C1"/>
    <w:rsid w:val="00CB52E4"/>
    <w:rsid w:val="00CB635C"/>
    <w:rsid w:val="00CB7A5A"/>
    <w:rsid w:val="00CC09EE"/>
    <w:rsid w:val="00CC34E6"/>
    <w:rsid w:val="00CC48E0"/>
    <w:rsid w:val="00CC58A1"/>
    <w:rsid w:val="00CC63B6"/>
    <w:rsid w:val="00CC78E0"/>
    <w:rsid w:val="00CD0EAF"/>
    <w:rsid w:val="00CD35A7"/>
    <w:rsid w:val="00CE41DB"/>
    <w:rsid w:val="00CE6169"/>
    <w:rsid w:val="00CF1E3B"/>
    <w:rsid w:val="00CF21C1"/>
    <w:rsid w:val="00CF2778"/>
    <w:rsid w:val="00CF33C6"/>
    <w:rsid w:val="00CF5599"/>
    <w:rsid w:val="00CF6929"/>
    <w:rsid w:val="00D0429A"/>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61372"/>
    <w:rsid w:val="00D6387E"/>
    <w:rsid w:val="00D744A5"/>
    <w:rsid w:val="00D834F7"/>
    <w:rsid w:val="00D926E4"/>
    <w:rsid w:val="00DA607F"/>
    <w:rsid w:val="00DB2F5A"/>
    <w:rsid w:val="00DB6B22"/>
    <w:rsid w:val="00DB7146"/>
    <w:rsid w:val="00DC3205"/>
    <w:rsid w:val="00DC638A"/>
    <w:rsid w:val="00DD4024"/>
    <w:rsid w:val="00DD534D"/>
    <w:rsid w:val="00DD57EF"/>
    <w:rsid w:val="00DD6891"/>
    <w:rsid w:val="00DD6DF3"/>
    <w:rsid w:val="00DE13C0"/>
    <w:rsid w:val="00DE30BE"/>
    <w:rsid w:val="00DF1D8B"/>
    <w:rsid w:val="00DF6760"/>
    <w:rsid w:val="00E01528"/>
    <w:rsid w:val="00E0224E"/>
    <w:rsid w:val="00E04FBF"/>
    <w:rsid w:val="00E076A5"/>
    <w:rsid w:val="00E11315"/>
    <w:rsid w:val="00E13682"/>
    <w:rsid w:val="00E268D9"/>
    <w:rsid w:val="00E3004C"/>
    <w:rsid w:val="00E30731"/>
    <w:rsid w:val="00E343E8"/>
    <w:rsid w:val="00E41BBC"/>
    <w:rsid w:val="00E52F3F"/>
    <w:rsid w:val="00E539D7"/>
    <w:rsid w:val="00E723A6"/>
    <w:rsid w:val="00E73020"/>
    <w:rsid w:val="00E7450B"/>
    <w:rsid w:val="00E82507"/>
    <w:rsid w:val="00E93F97"/>
    <w:rsid w:val="00E96192"/>
    <w:rsid w:val="00EA22A3"/>
    <w:rsid w:val="00EA2398"/>
    <w:rsid w:val="00EA2E98"/>
    <w:rsid w:val="00EA5296"/>
    <w:rsid w:val="00EB0FB0"/>
    <w:rsid w:val="00EB458E"/>
    <w:rsid w:val="00EB5BFA"/>
    <w:rsid w:val="00EC1982"/>
    <w:rsid w:val="00EC3897"/>
    <w:rsid w:val="00EC5528"/>
    <w:rsid w:val="00ED53AE"/>
    <w:rsid w:val="00ED61CD"/>
    <w:rsid w:val="00ED61D8"/>
    <w:rsid w:val="00EE51EC"/>
    <w:rsid w:val="00EE6780"/>
    <w:rsid w:val="00EF1C00"/>
    <w:rsid w:val="00EF4459"/>
    <w:rsid w:val="00F0260E"/>
    <w:rsid w:val="00F06187"/>
    <w:rsid w:val="00F11E1D"/>
    <w:rsid w:val="00F238F9"/>
    <w:rsid w:val="00F2495D"/>
    <w:rsid w:val="00F26BF6"/>
    <w:rsid w:val="00F305AA"/>
    <w:rsid w:val="00F3646F"/>
    <w:rsid w:val="00F37BE4"/>
    <w:rsid w:val="00F44B00"/>
    <w:rsid w:val="00F44CF7"/>
    <w:rsid w:val="00F4626A"/>
    <w:rsid w:val="00F467E6"/>
    <w:rsid w:val="00F54D08"/>
    <w:rsid w:val="00F56D6A"/>
    <w:rsid w:val="00F639B3"/>
    <w:rsid w:val="00F6484B"/>
    <w:rsid w:val="00F73CCF"/>
    <w:rsid w:val="00F82663"/>
    <w:rsid w:val="00F90AAD"/>
    <w:rsid w:val="00F91B9F"/>
    <w:rsid w:val="00F92B39"/>
    <w:rsid w:val="00F961E8"/>
    <w:rsid w:val="00FA0F4A"/>
    <w:rsid w:val="00FA4F43"/>
    <w:rsid w:val="00FA7185"/>
    <w:rsid w:val="00FB15A0"/>
    <w:rsid w:val="00FC0B7E"/>
    <w:rsid w:val="00FC77B4"/>
    <w:rsid w:val="00FD409F"/>
    <w:rsid w:val="00FD4F59"/>
    <w:rsid w:val="00FE0EFD"/>
    <w:rsid w:val="00FE2D7C"/>
    <w:rsid w:val="00FE42BE"/>
    <w:rsid w:val="00FE44E4"/>
    <w:rsid w:val="00FF0B91"/>
    <w:rsid w:val="00FF4479"/>
    <w:rsid w:val="00FF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E567E"/>
    <w:rPr>
      <w:sz w:val="16"/>
      <w:szCs w:val="16"/>
    </w:rPr>
  </w:style>
  <w:style w:type="paragraph" w:styleId="CommentText">
    <w:name w:val="annotation text"/>
    <w:basedOn w:val="Normal"/>
    <w:link w:val="CommentTextChar"/>
    <w:uiPriority w:val="99"/>
    <w:unhideWhenUsed/>
    <w:rsid w:val="007E567E"/>
    <w:rPr>
      <w:sz w:val="20"/>
      <w:szCs w:val="20"/>
    </w:rPr>
  </w:style>
  <w:style w:type="character" w:customStyle="1" w:styleId="CommentTextChar">
    <w:name w:val="Comment Text Char"/>
    <w:basedOn w:val="DefaultParagraphFont"/>
    <w:link w:val="CommentText"/>
    <w:uiPriority w:val="99"/>
    <w:rsid w:val="007E56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567E"/>
    <w:rPr>
      <w:b/>
      <w:bCs/>
    </w:rPr>
  </w:style>
  <w:style w:type="character" w:customStyle="1" w:styleId="CommentSubjectChar">
    <w:name w:val="Comment Subject Char"/>
    <w:basedOn w:val="CommentTextChar"/>
    <w:link w:val="CommentSubject"/>
    <w:uiPriority w:val="99"/>
    <w:semiHidden/>
    <w:rsid w:val="007E567E"/>
    <w:rPr>
      <w:rFonts w:ascii="Times New Roman" w:eastAsia="Times New Roman" w:hAnsi="Times New Roman" w:cs="Times New Roman"/>
      <w:b/>
      <w:bCs/>
      <w:sz w:val="20"/>
      <w:szCs w:val="20"/>
    </w:rPr>
  </w:style>
  <w:style w:type="paragraph" w:styleId="Revision">
    <w:name w:val="Revision"/>
    <w:hidden/>
    <w:uiPriority w:val="99"/>
    <w:semiHidden/>
    <w:rsid w:val="007E56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938216202">
      <w:bodyDiv w:val="1"/>
      <w:marLeft w:val="0"/>
      <w:marRight w:val="0"/>
      <w:marTop w:val="0"/>
      <w:marBottom w:val="0"/>
      <w:divBdr>
        <w:top w:val="none" w:sz="0" w:space="0" w:color="auto"/>
        <w:left w:val="none" w:sz="0" w:space="0" w:color="auto"/>
        <w:bottom w:val="none" w:sz="0" w:space="0" w:color="auto"/>
        <w:right w:val="none" w:sz="0" w:space="0" w:color="auto"/>
      </w:divBdr>
    </w:div>
    <w:div w:id="940526645">
      <w:bodyDiv w:val="1"/>
      <w:marLeft w:val="0"/>
      <w:marRight w:val="0"/>
      <w:marTop w:val="0"/>
      <w:marBottom w:val="0"/>
      <w:divBdr>
        <w:top w:val="none" w:sz="0" w:space="0" w:color="auto"/>
        <w:left w:val="none" w:sz="0" w:space="0" w:color="auto"/>
        <w:bottom w:val="none" w:sz="0" w:space="0" w:color="auto"/>
        <w:right w:val="none" w:sz="0" w:space="0" w:color="auto"/>
      </w:divBdr>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Susan Hope</cp:lastModifiedBy>
  <cp:revision>3</cp:revision>
  <cp:lastPrinted>2023-03-21T00:01:00Z</cp:lastPrinted>
  <dcterms:created xsi:type="dcterms:W3CDTF">2025-10-17T12:12:00Z</dcterms:created>
  <dcterms:modified xsi:type="dcterms:W3CDTF">2025-10-17T12:13:00Z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