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</w:tcPr>
          <w:p w14:paraId="2518156A" w14:textId="29D93928" w:rsidR="00163CFF" w:rsidRPr="00163CFF" w:rsidRDefault="00B66439" w:rsidP="00163CFF">
            <w:r>
              <w:t>Van Driver</w:t>
            </w: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6DBC1246" w:rsidR="00163CFF" w:rsidRPr="00163CFF" w:rsidRDefault="00A00E13" w:rsidP="00163CFF">
            <w:r>
              <w:t>Supply Chain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37E046E4" w:rsidR="00163CFF" w:rsidRPr="00163CFF" w:rsidRDefault="00A00E13" w:rsidP="00163CFF">
            <w:r>
              <w:t>Transport Shift Manager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</w:tcPr>
          <w:p w14:paraId="3BACCB2D" w14:textId="67F8941F" w:rsidR="00163CFF" w:rsidRPr="00163CFF" w:rsidRDefault="00A00E13" w:rsidP="00163CFF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163CFF" w14:paraId="52FDFD8C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</w:tcPr>
          <w:p w14:paraId="156B5DE6" w14:textId="46574C18" w:rsidR="00163CFF" w:rsidRPr="00163CFF" w:rsidRDefault="00A00E13" w:rsidP="00163CFF">
            <w:r>
              <w:t>6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6078C628" w:rsidR="00163CFF" w:rsidRPr="00163CFF" w:rsidRDefault="00A00E13" w:rsidP="00163CFF">
            <w:r>
              <w:t>1 Week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7625621F" w:rsidR="00163CFF" w:rsidRPr="00163CFF" w:rsidRDefault="00A00E13" w:rsidP="00163CFF">
            <w:r>
              <w:t>May 2019</w:t>
            </w:r>
          </w:p>
        </w:tc>
      </w:tr>
    </w:tbl>
    <w:p w14:paraId="14DFFFA7" w14:textId="77777777" w:rsidR="0035533C" w:rsidRDefault="00B66439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ECAD8C0" w14:textId="77777777" w:rsidR="00EF7050" w:rsidRDefault="00EF7050" w:rsidP="00EF7050">
            <w:pPr>
              <w:rPr>
                <w:sz w:val="20"/>
                <w:szCs w:val="20"/>
              </w:rPr>
            </w:pPr>
          </w:p>
          <w:p w14:paraId="34573E10" w14:textId="77777777" w:rsidR="00A00E13" w:rsidRPr="00A00E13" w:rsidRDefault="00A00E13" w:rsidP="00A00E13">
            <w:pPr>
              <w:rPr>
                <w:rFonts w:eastAsiaTheme="minorHAnsi"/>
                <w:sz w:val="22"/>
                <w:szCs w:val="20"/>
              </w:rPr>
            </w:pPr>
            <w:r w:rsidRPr="00A00E13">
              <w:rPr>
                <w:sz w:val="22"/>
                <w:szCs w:val="20"/>
              </w:rPr>
              <w:t>Ensure the accurate, safe and timely delivery of goods to Domino’s Pizza Stores throughout the UK and Ireland in line with Domino’ Pizza policies and standard operating procedures.</w:t>
            </w:r>
          </w:p>
          <w:p w14:paraId="12A9EDFF" w14:textId="77777777" w:rsidR="00EF7050" w:rsidRPr="003873C7" w:rsidRDefault="00EF7050" w:rsidP="00EF7050">
            <w:pPr>
              <w:rPr>
                <w:sz w:val="20"/>
                <w:szCs w:val="20"/>
              </w:rPr>
            </w:pP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017F64D1" w14:textId="0D7277A5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Delivery of goods into Domino’s Pizza Stores by handballing product placing goods in the designated areas whilst ensuring the accuracy checking the goods delivery against the delivery paperwork.</w:t>
            </w:r>
          </w:p>
          <w:p w14:paraId="058BE63C" w14:textId="77777777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Comply with all Transport legislation including Working Time Directive, EU Driver’s Hours and Tachograph laws.</w:t>
            </w:r>
          </w:p>
          <w:p w14:paraId="70B4C17A" w14:textId="799166B0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To comply with all Company procedures ensuring that all paperwork associated with the role is completed accurately and returned to the Transport Office in a timely manner.</w:t>
            </w:r>
          </w:p>
          <w:p w14:paraId="5A1D605A" w14:textId="3B996042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Notify the Transport Office at the earliest opportunity of any delays to your deliveries, if you are unable to make a delivery and if you are likely to run out of driving hours prior to completing all your deliveries.</w:t>
            </w:r>
          </w:p>
          <w:p w14:paraId="31681EFF" w14:textId="77777777" w:rsid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Collection of empty dough trays from Domino’s Stores for return to the Supply Chain Centre</w:t>
            </w:r>
          </w:p>
          <w:p w14:paraId="3006B869" w14:textId="77777777" w:rsidR="00A00E13" w:rsidRPr="00A00E13" w:rsidRDefault="00AF11D4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5E9F65E0" w14:textId="618AC42F" w:rsidR="00A00E13" w:rsidRPr="00A00E13" w:rsidRDefault="00C05627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iCs/>
              </w:rPr>
              <w:t xml:space="preserve">Comply with all applicable UK and Ireland Data Protection and </w:t>
            </w:r>
            <w:proofErr w:type="spellStart"/>
            <w:r w:rsidRPr="00A00E13">
              <w:rPr>
                <w:iCs/>
              </w:rPr>
              <w:t>ePrivacy</w:t>
            </w:r>
            <w:proofErr w:type="spellEnd"/>
            <w:r w:rsidRPr="00A00E13">
              <w:rPr>
                <w:iCs/>
              </w:rPr>
              <w:t xml:space="preserve"> legislation and report non-compliances where identified to the Data Protection team</w:t>
            </w:r>
          </w:p>
          <w:p w14:paraId="23951C70" w14:textId="50029964" w:rsidR="00A00E13" w:rsidRPr="00A00E13" w:rsidRDefault="00A00E13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 w:rsidRPr="00A00E13">
              <w:rPr>
                <w:rFonts w:cstheme="minorHAnsi"/>
                <w:bCs/>
                <w:szCs w:val="20"/>
              </w:rPr>
              <w:t>Report any vehicle defects to the Transport Office at the earliest opportunity.</w:t>
            </w:r>
          </w:p>
          <w:p w14:paraId="35E994DB" w14:textId="16B60FD9" w:rsidR="00A00E13" w:rsidRPr="00A00E13" w:rsidRDefault="00A74C2E" w:rsidP="00A00E1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>
              <w:t>Responsible for actively participating in Domino’s performance development process to ensure knowledge and skills remain current and relevant for role.</w:t>
            </w:r>
          </w:p>
          <w:p w14:paraId="30165651" w14:textId="77777777" w:rsidR="00A74C2E" w:rsidRPr="00C05627" w:rsidRDefault="00A74C2E" w:rsidP="00A74C2E">
            <w:pPr>
              <w:pStyle w:val="ListParagraph"/>
              <w:ind w:left="1440"/>
              <w:rPr>
                <w:iCs/>
              </w:rPr>
            </w:pPr>
          </w:p>
          <w:p w14:paraId="4D108518" w14:textId="77777777" w:rsidR="00C05627" w:rsidRDefault="00C05627" w:rsidP="00C05627">
            <w:pPr>
              <w:pStyle w:val="ListParagraph"/>
              <w:spacing w:after="0" w:line="240" w:lineRule="auto"/>
              <w:ind w:left="1440"/>
              <w:contextualSpacing w:val="0"/>
              <w:rPr>
                <w:rFonts w:eastAsia="Times New Roman"/>
              </w:rPr>
            </w:pPr>
          </w:p>
          <w:p w14:paraId="0AE7036E" w14:textId="0EC3689F" w:rsidR="003331AA" w:rsidRPr="00C05627" w:rsidRDefault="00DD26DF" w:rsidP="00C17C5B">
            <w:pPr>
              <w:rPr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0DE59DC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32327A23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537FE0B0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658717DB" w14:textId="77777777" w:rsidR="00C82D2F" w:rsidRDefault="00C82D2F" w:rsidP="00EC35AC">
            <w:pPr>
              <w:rPr>
                <w:rFonts w:ascii="Trade Gothic Next LT Pro Bold C" w:hAnsi="Trade Gothic Next LT Pro Bold C"/>
                <w:b/>
              </w:rPr>
            </w:pPr>
          </w:p>
          <w:p w14:paraId="6E2172F2" w14:textId="6BDBACF5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43EFDDB" w14:textId="77777777" w:rsidR="00EF7050" w:rsidRDefault="00EF7050" w:rsidP="00EF7050">
            <w:pPr>
              <w:pStyle w:val="ListParagraph"/>
            </w:pPr>
          </w:p>
          <w:p w14:paraId="6331DB92" w14:textId="3B9B92F5" w:rsidR="00C82D2F" w:rsidRDefault="00C82D2F" w:rsidP="00C82D2F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szCs w:val="20"/>
              </w:rPr>
            </w:pPr>
            <w:r w:rsidRPr="00C82D2F">
              <w:rPr>
                <w:szCs w:val="20"/>
              </w:rPr>
              <w:t xml:space="preserve">Maintain a working knowledge of </w:t>
            </w:r>
            <w:proofErr w:type="gramStart"/>
            <w:r w:rsidRPr="00C82D2F">
              <w:rPr>
                <w:szCs w:val="20"/>
              </w:rPr>
              <w:t xml:space="preserve">all </w:t>
            </w:r>
            <w:r>
              <w:rPr>
                <w:szCs w:val="20"/>
              </w:rPr>
              <w:t>of</w:t>
            </w:r>
            <w:proofErr w:type="gramEnd"/>
            <w:r>
              <w:rPr>
                <w:szCs w:val="20"/>
              </w:rPr>
              <w:t xml:space="preserve"> </w:t>
            </w:r>
            <w:r w:rsidRPr="00C82D2F">
              <w:rPr>
                <w:szCs w:val="20"/>
              </w:rPr>
              <w:t>the businesses within the Domino’s Group</w:t>
            </w:r>
          </w:p>
          <w:p w14:paraId="6DEAAA8F" w14:textId="5A61A5EE" w:rsidR="00C82D2F" w:rsidRDefault="00C82D2F" w:rsidP="00C82D2F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 xml:space="preserve">Participate in maintaining and developing the strong working relationship between Domino’s Pizza Group and </w:t>
            </w:r>
            <w:proofErr w:type="gramStart"/>
            <w:r>
              <w:rPr>
                <w:szCs w:val="20"/>
              </w:rPr>
              <w:t>it’s</w:t>
            </w:r>
            <w:proofErr w:type="gramEnd"/>
            <w:r>
              <w:rPr>
                <w:szCs w:val="20"/>
              </w:rPr>
              <w:t xml:space="preserve"> franchisee’s.</w:t>
            </w:r>
          </w:p>
          <w:p w14:paraId="4F690C8F" w14:textId="3070036F" w:rsidR="00EF7050" w:rsidRDefault="00C82D2F" w:rsidP="006957AA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ind w:left="426" w:firstLine="0"/>
              <w:contextualSpacing w:val="0"/>
              <w:textAlignment w:val="baseline"/>
            </w:pPr>
            <w:r w:rsidRPr="00C82D2F">
              <w:rPr>
                <w:szCs w:val="20"/>
              </w:rPr>
              <w:t>Ensure an impressive service delivery to our Franchisee’s</w:t>
            </w:r>
          </w:p>
          <w:p w14:paraId="0C13ABA9" w14:textId="77777777" w:rsidR="003873C7" w:rsidRPr="00DD26DF" w:rsidRDefault="00E94040" w:rsidP="00EF7050">
            <w:pPr>
              <w:pStyle w:val="ListParagraph"/>
            </w:pPr>
            <w:r w:rsidRPr="00DD26DF">
              <w:t xml:space="preserve"> </w:t>
            </w: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77777777" w:rsidR="003873C7" w:rsidRDefault="003873C7" w:rsidP="00EF7050">
            <w:pPr>
              <w:rPr>
                <w:sz w:val="20"/>
                <w:szCs w:val="20"/>
              </w:rPr>
            </w:pPr>
          </w:p>
          <w:p w14:paraId="3FD10802" w14:textId="7D15B76E" w:rsidR="00C82D2F" w:rsidRDefault="00C82D2F" w:rsidP="000009CE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Ideally at least 1 years</w:t>
            </w:r>
            <w:r w:rsidR="00B66439">
              <w:rPr>
                <w:szCs w:val="20"/>
              </w:rPr>
              <w:t>’</w:t>
            </w:r>
            <w:r>
              <w:rPr>
                <w:szCs w:val="20"/>
              </w:rPr>
              <w:t xml:space="preserve"> current</w:t>
            </w:r>
            <w:r w:rsidR="00B66439">
              <w:rPr>
                <w:szCs w:val="20"/>
              </w:rPr>
              <w:t xml:space="preserve"> multi-drop</w:t>
            </w:r>
            <w:r>
              <w:rPr>
                <w:szCs w:val="20"/>
              </w:rPr>
              <w:t xml:space="preserve"> driving experience</w:t>
            </w:r>
          </w:p>
          <w:p w14:paraId="5B42F70D" w14:textId="03BA5C40" w:rsidR="00EF7050" w:rsidRPr="00B66439" w:rsidRDefault="00B66439" w:rsidP="00B66439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B66439">
              <w:rPr>
                <w:szCs w:val="20"/>
              </w:rPr>
              <w:t>An understanding of Health and Safety and Food Safety legislation</w:t>
            </w:r>
          </w:p>
          <w:p w14:paraId="47449BE6" w14:textId="7D85AEC7" w:rsidR="00B66439" w:rsidRPr="003873C7" w:rsidRDefault="00B66439" w:rsidP="00B66439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6439">
              <w:rPr>
                <w:szCs w:val="20"/>
              </w:rPr>
              <w:t>A good working knowledge o</w:t>
            </w:r>
            <w:r>
              <w:rPr>
                <w:szCs w:val="20"/>
              </w:rPr>
              <w:t>f Road Safety Act and Driver L</w:t>
            </w:r>
            <w:bookmarkStart w:id="2" w:name="_GoBack"/>
            <w:bookmarkEnd w:id="2"/>
            <w:r>
              <w:rPr>
                <w:szCs w:val="20"/>
              </w:rPr>
              <w:t>egislation</w:t>
            </w: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5"/>
      <w:footerReference w:type="default" r:id="rId16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0D42D" w14:textId="77777777" w:rsidR="00375A3A" w:rsidRDefault="00375A3A" w:rsidP="006B22CD">
      <w:r>
        <w:separator/>
      </w:r>
    </w:p>
  </w:endnote>
  <w:endnote w:type="continuationSeparator" w:id="0">
    <w:p w14:paraId="085AB332" w14:textId="77777777" w:rsidR="00375A3A" w:rsidRDefault="00375A3A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28D" w14:textId="77777777" w:rsidR="0040308F" w:rsidRPr="0040308F" w:rsidRDefault="00040EE2" w:rsidP="00040EE2">
    <w:pPr>
      <w:pStyle w:val="Footer"/>
      <w:ind w:firstLine="709"/>
    </w:pPr>
    <w:r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6990" w14:textId="77777777" w:rsidR="00375A3A" w:rsidRDefault="00375A3A" w:rsidP="006B22CD">
      <w:r>
        <w:separator/>
      </w:r>
    </w:p>
  </w:footnote>
  <w:footnote w:type="continuationSeparator" w:id="0">
    <w:p w14:paraId="79A83930" w14:textId="77777777" w:rsidR="00375A3A" w:rsidRDefault="00375A3A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3EB769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8DA6D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C40BB"/>
    <w:multiLevelType w:val="hybridMultilevel"/>
    <w:tmpl w:val="28D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1AD"/>
    <w:multiLevelType w:val="hybridMultilevel"/>
    <w:tmpl w:val="F5E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09CE"/>
    <w:rsid w:val="0003609C"/>
    <w:rsid w:val="00040EE2"/>
    <w:rsid w:val="00093E20"/>
    <w:rsid w:val="00133CB9"/>
    <w:rsid w:val="00141470"/>
    <w:rsid w:val="00163CFF"/>
    <w:rsid w:val="001733AD"/>
    <w:rsid w:val="001A4F48"/>
    <w:rsid w:val="001A51C3"/>
    <w:rsid w:val="00223680"/>
    <w:rsid w:val="00290928"/>
    <w:rsid w:val="002A305B"/>
    <w:rsid w:val="002C5270"/>
    <w:rsid w:val="002E6342"/>
    <w:rsid w:val="003331AA"/>
    <w:rsid w:val="00357AC7"/>
    <w:rsid w:val="003634B8"/>
    <w:rsid w:val="00366C2D"/>
    <w:rsid w:val="00375A3A"/>
    <w:rsid w:val="003873C7"/>
    <w:rsid w:val="003C06BA"/>
    <w:rsid w:val="003C482B"/>
    <w:rsid w:val="0040308F"/>
    <w:rsid w:val="00466DFD"/>
    <w:rsid w:val="004A1163"/>
    <w:rsid w:val="00522345"/>
    <w:rsid w:val="005319D8"/>
    <w:rsid w:val="0055417C"/>
    <w:rsid w:val="00592353"/>
    <w:rsid w:val="00597D5D"/>
    <w:rsid w:val="005F538F"/>
    <w:rsid w:val="0065164F"/>
    <w:rsid w:val="00665D54"/>
    <w:rsid w:val="0067193D"/>
    <w:rsid w:val="006B22CD"/>
    <w:rsid w:val="007458C7"/>
    <w:rsid w:val="007878A3"/>
    <w:rsid w:val="00792444"/>
    <w:rsid w:val="00797AEB"/>
    <w:rsid w:val="007C1CC7"/>
    <w:rsid w:val="007F0804"/>
    <w:rsid w:val="007F7A23"/>
    <w:rsid w:val="00811F78"/>
    <w:rsid w:val="00845A0A"/>
    <w:rsid w:val="00891FA7"/>
    <w:rsid w:val="0089266D"/>
    <w:rsid w:val="008D6E55"/>
    <w:rsid w:val="0090679C"/>
    <w:rsid w:val="009D7AEC"/>
    <w:rsid w:val="00A00E13"/>
    <w:rsid w:val="00A066BA"/>
    <w:rsid w:val="00A12059"/>
    <w:rsid w:val="00A123C2"/>
    <w:rsid w:val="00A356F1"/>
    <w:rsid w:val="00A74C2E"/>
    <w:rsid w:val="00A92C43"/>
    <w:rsid w:val="00AA1D64"/>
    <w:rsid w:val="00AB68F9"/>
    <w:rsid w:val="00AE4B87"/>
    <w:rsid w:val="00AF11D4"/>
    <w:rsid w:val="00B3740F"/>
    <w:rsid w:val="00B402D5"/>
    <w:rsid w:val="00B538E5"/>
    <w:rsid w:val="00B60B1E"/>
    <w:rsid w:val="00B66439"/>
    <w:rsid w:val="00B93555"/>
    <w:rsid w:val="00C05627"/>
    <w:rsid w:val="00C82D2F"/>
    <w:rsid w:val="00C865D5"/>
    <w:rsid w:val="00CC3DA1"/>
    <w:rsid w:val="00CC44D7"/>
    <w:rsid w:val="00D24F50"/>
    <w:rsid w:val="00D45046"/>
    <w:rsid w:val="00D52915"/>
    <w:rsid w:val="00D67DBB"/>
    <w:rsid w:val="00D81588"/>
    <w:rsid w:val="00D86E18"/>
    <w:rsid w:val="00DD26DF"/>
    <w:rsid w:val="00DE4A38"/>
    <w:rsid w:val="00DE5366"/>
    <w:rsid w:val="00E36E22"/>
    <w:rsid w:val="00E94040"/>
    <w:rsid w:val="00E95C17"/>
    <w:rsid w:val="00EC35AC"/>
    <w:rsid w:val="00ED3366"/>
    <w:rsid w:val="00EE5F2F"/>
    <w:rsid w:val="00EF7050"/>
    <w:rsid w:val="00EF7223"/>
    <w:rsid w:val="00F52F56"/>
    <w:rsid w:val="00F56117"/>
    <w:rsid w:val="00F92D86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4E8B0.58D85E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1.png@01D4E8B0.58D85E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A1C75-95C5-44EC-8250-25AC1B46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Natalie Curran</cp:lastModifiedBy>
  <cp:revision>2</cp:revision>
  <cp:lastPrinted>2019-04-08T13:55:00Z</cp:lastPrinted>
  <dcterms:created xsi:type="dcterms:W3CDTF">2019-05-31T14:00:00Z</dcterms:created>
  <dcterms:modified xsi:type="dcterms:W3CDTF">2019-05-31T14:00:00Z</dcterms:modified>
</cp:coreProperties>
</file>