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Look w:val="04A0" w:firstRow="1" w:lastRow="0" w:firstColumn="1" w:lastColumn="0" w:noHBand="0" w:noVBand="1"/>
      </w:tblPr>
      <w:tblGrid>
        <w:gridCol w:w="5592"/>
        <w:gridCol w:w="5592"/>
      </w:tblGrid>
      <w:tr w:rsidR="00290928" w14:paraId="636D833F" w14:textId="77777777" w:rsidTr="00B538E5">
        <w:trPr>
          <w:trHeight w:val="216"/>
        </w:trPr>
        <w:tc>
          <w:tcPr>
            <w:tcW w:w="2500" w:type="pct"/>
            <w:tcBorders>
              <w:top w:val="single" w:sz="24" w:space="0" w:color="0070C0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266C" w14:textId="48EC38E7" w:rsidR="00290928" w:rsidRPr="00975642" w:rsidRDefault="00290928" w:rsidP="00B538E5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249AD86D" w14:textId="4439E189" w:rsidR="00290928" w:rsidRPr="00975642" w:rsidRDefault="005F0FF6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Store Ordering </w:t>
            </w:r>
            <w:r w:rsidR="003019E8">
              <w:rPr>
                <w:rFonts w:cs="Arial"/>
                <w:sz w:val="22"/>
                <w:szCs w:val="22"/>
              </w:rPr>
              <w:t>Team Leader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C38B2">
              <w:rPr>
                <w:rFonts w:cs="Arial"/>
                <w:sz w:val="22"/>
                <w:szCs w:val="22"/>
              </w:rPr>
              <w:t xml:space="preserve"> 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7A75AF00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0E3D2" w14:textId="77777777" w:rsidR="00290928" w:rsidRDefault="00290928" w:rsidP="00B538E5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6940EA9E" w14:textId="02D5773A" w:rsidR="00290928" w:rsidRPr="00975642" w:rsidRDefault="00227945" w:rsidP="00B538E5">
            <w:pPr>
              <w:rPr>
                <w:sz w:val="22"/>
                <w:szCs w:val="22"/>
              </w:rPr>
            </w:pPr>
            <w:r w:rsidRPr="00975642">
              <w:rPr>
                <w:rFonts w:cs="Arial"/>
                <w:sz w:val="22"/>
                <w:szCs w:val="22"/>
              </w:rPr>
              <w:t>West Ashland</w:t>
            </w:r>
            <w:r w:rsidR="00FB65A9">
              <w:rPr>
                <w:rFonts w:cs="Arial"/>
                <w:sz w:val="22"/>
                <w:szCs w:val="22"/>
              </w:rPr>
              <w:t xml:space="preserve"> </w:t>
            </w:r>
            <w:r w:rsidRPr="00975642">
              <w:rPr>
                <w:rFonts w:cs="Arial"/>
                <w:sz w:val="22"/>
                <w:szCs w:val="22"/>
              </w:rPr>
              <w:t xml:space="preserve">Milton Keynes </w:t>
            </w:r>
          </w:p>
        </w:tc>
      </w:tr>
      <w:tr w:rsidR="00290928" w14:paraId="4BD5BA67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CFCF" w14:textId="7868DA0C" w:rsidR="00290928" w:rsidRPr="00975642" w:rsidRDefault="00290928" w:rsidP="00B538E5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053B37BB" w14:textId="188D1D88" w:rsidR="00290928" w:rsidRPr="00975642" w:rsidRDefault="005F0FF6" w:rsidP="00227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Store Ordering Manager </w:t>
            </w:r>
          </w:p>
        </w:tc>
      </w:tr>
      <w:tr w:rsidR="00290928" w14:paraId="6CAFD9DF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CE778" w14:textId="77777777" w:rsidR="00290928" w:rsidRDefault="00290928" w:rsidP="00B538E5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4428CF91" w14:textId="00859999" w:rsidR="00290928" w:rsidRPr="00975642" w:rsidRDefault="009C38B2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None 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4FBC242E" w14:textId="56AC4961" w:rsidR="004358EE" w:rsidRDefault="004358EE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7B67F365" w14:textId="77777777" w:rsidTr="005F0FF6">
        <w:trPr>
          <w:trHeight w:val="167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04BEA4B" w14:textId="569E63C2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7F7FDBB2" wp14:editId="3AD3370F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:rsidRPr="005F0FF6" w14:paraId="0E257C9C" w14:textId="77777777" w:rsidTr="005F44C7">
        <w:trPr>
          <w:trHeight w:val="1179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DF153B7" w14:textId="426EF742" w:rsidR="003873C7" w:rsidRPr="005F0FF6" w:rsidRDefault="007F6A6F" w:rsidP="007F6A6F">
            <w:pPr>
              <w:pStyle w:val="ListBullet"/>
              <w:numPr>
                <w:ilvl w:val="0"/>
                <w:numId w:val="0"/>
              </w:numPr>
            </w:pPr>
            <w:r>
              <w:t xml:space="preserve">As the Stores Ordering Team Leader, you will play a pivotal role in ensuring the smooth operation of the Store Ordering function. You will act as the primary escalation point for the team, provide day-to-day leadership, and support strategic initiatives. All </w:t>
            </w:r>
            <w:r w:rsidRPr="005F0FF6">
              <w:rPr>
                <w:rFonts w:cstheme="minorHAnsi"/>
              </w:rPr>
              <w:t xml:space="preserve">food and non-food </w:t>
            </w:r>
            <w:r>
              <w:rPr>
                <w:rFonts w:cstheme="minorHAnsi"/>
              </w:rPr>
              <w:t xml:space="preserve">orders received </w:t>
            </w:r>
            <w:r w:rsidRPr="005F0FF6">
              <w:rPr>
                <w:rFonts w:cstheme="minorHAnsi"/>
              </w:rPr>
              <w:t>from Domino’s Pizza</w:t>
            </w:r>
            <w:r>
              <w:rPr>
                <w:rFonts w:cstheme="minorHAnsi"/>
              </w:rPr>
              <w:t xml:space="preserve"> s</w:t>
            </w:r>
            <w:r w:rsidRPr="005F0FF6">
              <w:rPr>
                <w:rFonts w:cstheme="minorHAnsi"/>
              </w:rPr>
              <w:t>tores</w:t>
            </w:r>
            <w:r w:rsidR="00075ED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will be processed</w:t>
            </w:r>
            <w:r w:rsidRPr="005F0FF6">
              <w:rPr>
                <w:rFonts w:cstheme="minorHAnsi"/>
              </w:rPr>
              <w:t xml:space="preserve"> accurately and in a timely manner in line with </w:t>
            </w:r>
            <w:r>
              <w:rPr>
                <w:rFonts w:cstheme="minorHAnsi"/>
              </w:rPr>
              <w:t xml:space="preserve">agreed </w:t>
            </w:r>
            <w:r w:rsidRPr="005F0FF6">
              <w:rPr>
                <w:rFonts w:cstheme="minorHAnsi"/>
              </w:rPr>
              <w:t xml:space="preserve">standards and procedures, whilst providing exceptional customer service to our </w:t>
            </w:r>
            <w:r>
              <w:rPr>
                <w:rFonts w:cstheme="minorHAnsi"/>
              </w:rPr>
              <w:t xml:space="preserve">internal </w:t>
            </w:r>
            <w:r w:rsidRPr="005F0FF6">
              <w:rPr>
                <w:rFonts w:cstheme="minorHAnsi"/>
              </w:rPr>
              <w:t>customers, stores</w:t>
            </w:r>
            <w:r>
              <w:rPr>
                <w:rFonts w:cstheme="minorHAnsi"/>
              </w:rPr>
              <w:t xml:space="preserve">, </w:t>
            </w:r>
            <w:r w:rsidRPr="005F0FF6">
              <w:rPr>
                <w:rFonts w:cstheme="minorHAnsi"/>
              </w:rPr>
              <w:t>Franchisees</w:t>
            </w:r>
            <w:r>
              <w:rPr>
                <w:rFonts w:cstheme="minorHAnsi"/>
              </w:rPr>
              <w:t xml:space="preserve">. </w:t>
            </w:r>
            <w:r>
              <w:t xml:space="preserve">This role requires strong </w:t>
            </w:r>
            <w:r w:rsidR="00DE7CC8" w:rsidRPr="00F374CF">
              <w:t>team leadership,</w:t>
            </w:r>
            <w:r w:rsidR="00DE7CC8">
              <w:t xml:space="preserve"> </w:t>
            </w:r>
            <w:r>
              <w:t>decision-making capabilities, excellent communication skills, and a proactive approach to problem-solving.</w:t>
            </w:r>
          </w:p>
        </w:tc>
      </w:tr>
      <w:bookmarkEnd w:id="1"/>
    </w:tbl>
    <w:p w14:paraId="7E4C42C3" w14:textId="0EAAD1F5" w:rsidR="00845A0A" w:rsidRPr="005F0FF6" w:rsidRDefault="00845A0A">
      <w:pPr>
        <w:rPr>
          <w:rFonts w:ascii="Trade Gothic Next LT Pro Bold C" w:hAnsi="Trade Gothic Next LT Pro Bold C"/>
          <w:b/>
          <w:color w:val="FF0000"/>
          <w:sz w:val="22"/>
          <w:szCs w:val="22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511D7E" w:rsidRPr="00511D7E" w14:paraId="04E6DB14" w14:textId="77777777" w:rsidTr="00514FBC">
        <w:trPr>
          <w:gridAfter w:val="1"/>
          <w:wAfter w:w="14" w:type="dxa"/>
          <w:trHeight w:val="340"/>
        </w:trPr>
        <w:tc>
          <w:tcPr>
            <w:tcW w:w="11190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8FE0A88" w14:textId="3902DE73" w:rsidR="003873C7" w:rsidRPr="00511D7E" w:rsidRDefault="003873C7" w:rsidP="003873C7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F24C30">
              <w:rPr>
                <w:noProof/>
              </w:rPr>
              <w:drawing>
                <wp:inline distT="0" distB="0" distL="0" distR="0" wp14:anchorId="00BE0360" wp14:editId="53F41F27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511D7E" w:rsidRPr="00511D7E" w14:paraId="46DF549E" w14:textId="77777777" w:rsidTr="00514FBC">
        <w:trPr>
          <w:gridAfter w:val="1"/>
          <w:wAfter w:w="14" w:type="dxa"/>
          <w:trHeight w:val="6329"/>
        </w:trPr>
        <w:tc>
          <w:tcPr>
            <w:tcW w:w="1119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FD03BD1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To be the first point of escalation for the Store Ordering Team, ensuring timely and effective resolution of issues.</w:t>
            </w:r>
          </w:p>
          <w:p w14:paraId="12939346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Lead and manage the team in the absence of the Store Ordering Manager, maintaining operational standards and service levels.</w:t>
            </w:r>
          </w:p>
          <w:p w14:paraId="4285AFCF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Oversee weekend operations, managing team availability and absences to ensure continuity of service.</w:t>
            </w:r>
          </w:p>
          <w:p w14:paraId="1DB667B3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Maintain high standards of professionalism and customer service when handling store and franchisee queries, ensuring responses are within agreed KPIs.</w:t>
            </w:r>
          </w:p>
          <w:p w14:paraId="79B50D26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Represent the Store Ordering Team in cross-functional projects, contributing subject matter expertise to support informed decision-making.</w:t>
            </w:r>
          </w:p>
          <w:p w14:paraId="31C663D1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Attend supplier and internal business meetings, providing input and making decisions on behalf of the team and manager when required.</w:t>
            </w:r>
          </w:p>
          <w:p w14:paraId="22F009E4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Collaborate with Innovation and Inventory teams to support product trials and launches, ensuring accurate system setup and operational readiness.</w:t>
            </w:r>
          </w:p>
          <w:p w14:paraId="6DB835CF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Compile and distribute weekly management reports for senior leadership, highlighting key metrics and performance insights.</w:t>
            </w:r>
          </w:p>
          <w:p w14:paraId="4EF53910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Produce daily, weekly, and monthly reports for SCC leadership and UKLT, ensuring accuracy and timeliness.</w:t>
            </w:r>
          </w:p>
          <w:p w14:paraId="309B0630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Collate and share daily dough volume data with Warehouse and Production teams to support supply chain planning.</w:t>
            </w:r>
          </w:p>
          <w:p w14:paraId="46491E14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Support recruitment activities by reviewing CVs, coordinating interviews, and assessing candidate suitability.</w:t>
            </w:r>
          </w:p>
          <w:p w14:paraId="7E13B968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Deliver and oversee induction and training programs for new starters, ensuring they are equipped to perform core tasks effectively and on schedule.</w:t>
            </w:r>
          </w:p>
          <w:p w14:paraId="55BCCA4F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Promote continuous development within the team through coaching, mentoring, and performance feedback.</w:t>
            </w:r>
          </w:p>
          <w:p w14:paraId="46AA1888" w14:textId="75779D29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Accurately process store orders using our </w:t>
            </w:r>
            <w:r w:rsidR="00297A35">
              <w:t>in</w:t>
            </w:r>
            <w:r w:rsidR="00F42D3B">
              <w:t>ternal</w:t>
            </w:r>
            <w:r>
              <w:t xml:space="preserve"> system, DOMCOM and Microsoft D365 system, ensuring daily deadlines are met.</w:t>
            </w:r>
          </w:p>
          <w:p w14:paraId="067BFF76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Identify and resolve missed store orders, raising a ‘Ghost’ order to maintain operational flow.</w:t>
            </w:r>
          </w:p>
          <w:p w14:paraId="5E04147A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Manage &amp; raise emergency food deliveries, coordinating with SCC teams and communicating updates to stores promptly.</w:t>
            </w:r>
          </w:p>
          <w:p w14:paraId="5D927884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lastRenderedPageBreak/>
              <w:t>Respond to store and franchisee queries via phone and email, providing professional, friendly, and effective support.</w:t>
            </w:r>
          </w:p>
          <w:p w14:paraId="572644E1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Triage and process as a team, approximately 30,000 monthly emails, ensuring timely resolution or escalation.</w:t>
            </w:r>
          </w:p>
          <w:p w14:paraId="722D5F46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Investigate and resolve short delivery claims, coordinating with SCC teams and issuing credits or re-deliveries as appropriate.</w:t>
            </w:r>
          </w:p>
          <w:p w14:paraId="51AD0414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Manage FEWS portal submissions, ensuring claims are investigated and closed within agreed timelines.</w:t>
            </w:r>
          </w:p>
          <w:p w14:paraId="758252A5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Resolve escalated complaints efficiently, involving senior stakeholders when necessary.</w:t>
            </w:r>
          </w:p>
          <w:p w14:paraId="23A98CEA" w14:textId="62C8F89C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Assist in creating work </w:t>
            </w:r>
            <w:proofErr w:type="spellStart"/>
            <w:r w:rsidR="00455917" w:rsidRPr="00F374CF">
              <w:t>rotas</w:t>
            </w:r>
            <w:proofErr w:type="spellEnd"/>
            <w:r w:rsidR="00455917">
              <w:t xml:space="preserve"> &amp; </w:t>
            </w:r>
            <w:r>
              <w:t>schedules, ensuring adequate coverage and effective task delegation.</w:t>
            </w:r>
          </w:p>
          <w:p w14:paraId="3A8FA1FC" w14:textId="3998D84C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proofErr w:type="spellStart"/>
            <w:r>
              <w:t>Prioritise</w:t>
            </w:r>
            <w:proofErr w:type="spellEnd"/>
            <w:r>
              <w:t xml:space="preserve"> and assign tasks to team members based on business needs.</w:t>
            </w:r>
          </w:p>
          <w:p w14:paraId="33460422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Foster a positive and collaborative team culture, encouraging accountability and continuous improvement.</w:t>
            </w:r>
          </w:p>
          <w:p w14:paraId="2019600C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Monitor team performance and provide feedback to support development and goal achievement.</w:t>
            </w:r>
          </w:p>
          <w:p w14:paraId="08868215" w14:textId="77777777" w:rsidR="002B6B5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>
              <w:t>Identify process improvement opportunities and contribute to the implementation of best practices.</w:t>
            </w:r>
          </w:p>
          <w:p w14:paraId="2B390B50" w14:textId="77777777" w:rsidR="002B6B50" w:rsidRPr="008132F0" w:rsidRDefault="002B6B50" w:rsidP="002B6B50">
            <w:pPr>
              <w:pStyle w:val="ListBullet"/>
              <w:tabs>
                <w:tab w:val="num" w:pos="360"/>
              </w:tabs>
              <w:ind w:left="360" w:hanging="360"/>
              <w:rPr>
                <w:rFonts w:eastAsia="Times New Roman"/>
              </w:rPr>
            </w:pPr>
            <w:r w:rsidRPr="008132F0"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4673D1EE" w14:textId="77777777" w:rsidR="002B6B50" w:rsidRPr="008132F0" w:rsidRDefault="002B6B50" w:rsidP="002B6B50">
            <w:pPr>
              <w:pStyle w:val="ListBullet"/>
              <w:tabs>
                <w:tab w:val="num" w:pos="360"/>
              </w:tabs>
              <w:ind w:left="360" w:hanging="360"/>
            </w:pPr>
            <w:r w:rsidRPr="008132F0">
              <w:t xml:space="preserve">Comply with all applicable UK and Ireland Data Protection and </w:t>
            </w:r>
            <w:proofErr w:type="spellStart"/>
            <w:r w:rsidRPr="008132F0">
              <w:t>ePrivacy</w:t>
            </w:r>
            <w:proofErr w:type="spellEnd"/>
            <w:r w:rsidRPr="008132F0">
              <w:t xml:space="preserve"> legislation and report non-compliances </w:t>
            </w:r>
            <w:proofErr w:type="gramStart"/>
            <w:r w:rsidRPr="008132F0">
              <w:t>where</w:t>
            </w:r>
            <w:proofErr w:type="gramEnd"/>
            <w:r w:rsidRPr="008132F0">
              <w:t xml:space="preserve"> identified to the Data Protection team</w:t>
            </w:r>
          </w:p>
          <w:p w14:paraId="64497771" w14:textId="77777777" w:rsidR="002B6B50" w:rsidRPr="00D75767" w:rsidRDefault="002B6B50" w:rsidP="002B6B50">
            <w:pPr>
              <w:pStyle w:val="ListBullet"/>
              <w:tabs>
                <w:tab w:val="num" w:pos="360"/>
              </w:tabs>
              <w:ind w:left="360" w:hanging="360"/>
              <w:rPr>
                <w:iCs/>
              </w:rPr>
            </w:pPr>
            <w:r w:rsidRPr="008132F0">
              <w:t>Responsible for actively participating in Domino’s performance development process to ensure knowledge and skills remain current and relevant for role.</w:t>
            </w:r>
          </w:p>
          <w:p w14:paraId="71781E09" w14:textId="77777777" w:rsidR="002B6B50" w:rsidRPr="002B6B50" w:rsidRDefault="002B6B50" w:rsidP="002B6B50">
            <w:pPr>
              <w:pStyle w:val="ListBullet"/>
              <w:numPr>
                <w:ilvl w:val="0"/>
                <w:numId w:val="0"/>
              </w:numPr>
              <w:ind w:left="360"/>
              <w:rPr>
                <w:iCs/>
              </w:rPr>
            </w:pPr>
          </w:p>
          <w:p w14:paraId="2825465E" w14:textId="77777777" w:rsidR="002B6B50" w:rsidRPr="002B6B50" w:rsidRDefault="002B6B50" w:rsidP="002B6B50">
            <w:pPr>
              <w:pStyle w:val="ListBullet"/>
              <w:numPr>
                <w:ilvl w:val="0"/>
                <w:numId w:val="0"/>
              </w:numPr>
              <w:ind w:left="360"/>
            </w:pPr>
            <w:r w:rsidRPr="002B6B50">
              <w:rPr>
                <w:rFonts w:ascii="Calibri" w:hAnsi="Calibri" w:cs="Calibri"/>
              </w:rPr>
              <w:t xml:space="preserve">The main areas of responsibility are not intended to be exhaustive but </w:t>
            </w:r>
            <w:proofErr w:type="gramStart"/>
            <w:r w:rsidRPr="002B6B50">
              <w:rPr>
                <w:rFonts w:ascii="Calibri" w:hAnsi="Calibri" w:cs="Calibri"/>
              </w:rPr>
              <w:t>gives</w:t>
            </w:r>
            <w:proofErr w:type="gramEnd"/>
            <w:r w:rsidRPr="002B6B50">
              <w:rPr>
                <w:rFonts w:ascii="Calibri" w:hAnsi="Calibri" w:cs="Calibri"/>
              </w:rPr>
              <w:t xml:space="preserve"> a general indication of the tasks involved. It is the nature of the Company that tasks and responsibilities are in many </w:t>
            </w:r>
            <w:proofErr w:type="gramStart"/>
            <w:r w:rsidRPr="002B6B50">
              <w:rPr>
                <w:rFonts w:ascii="Calibri" w:hAnsi="Calibri" w:cs="Calibri"/>
              </w:rPr>
              <w:t>circumstances,</w:t>
            </w:r>
            <w:proofErr w:type="gramEnd"/>
            <w:r w:rsidRPr="002B6B50">
              <w:rPr>
                <w:rFonts w:ascii="Calibri" w:hAnsi="Calibri" w:cs="Calibri"/>
              </w:rPr>
              <w:t xml:space="preserve"> unpredictable and varied. All colleagues are </w:t>
            </w:r>
            <w:proofErr w:type="gramStart"/>
            <w:r w:rsidRPr="002B6B50">
              <w:rPr>
                <w:rFonts w:ascii="Calibri" w:hAnsi="Calibri" w:cs="Calibri"/>
              </w:rPr>
              <w:t>therefore,</w:t>
            </w:r>
            <w:proofErr w:type="gramEnd"/>
            <w:r w:rsidRPr="002B6B50">
              <w:rPr>
                <w:rFonts w:ascii="Calibri" w:hAnsi="Calibri" w:cs="Calibri"/>
              </w:rPr>
              <w:t xml:space="preserve"> expected to work in a flexible way when the occasion arises and acknowledge that tasks not specifically covered in their role profile are not excluded.</w:t>
            </w:r>
          </w:p>
          <w:p w14:paraId="1EFC0F30" w14:textId="68A9F770" w:rsidR="003873C7" w:rsidRPr="008132F0" w:rsidRDefault="003873C7" w:rsidP="00350C11">
            <w:pPr>
              <w:overflowPunct w:val="0"/>
              <w:autoSpaceDE w:val="0"/>
              <w:autoSpaceDN w:val="0"/>
              <w:textAlignment w:val="baseline"/>
              <w:rPr>
                <w:color w:val="FF0000"/>
                <w:sz w:val="20"/>
                <w:szCs w:val="20"/>
              </w:rPr>
            </w:pPr>
          </w:p>
        </w:tc>
      </w:tr>
      <w:tr w:rsidR="00511D7E" w:rsidRPr="00511D7E" w14:paraId="314DB2FB" w14:textId="77777777" w:rsidTr="00514FBC">
        <w:trPr>
          <w:trHeight w:val="341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1A013F19" w14:textId="20B19E53" w:rsidR="00D50447" w:rsidRDefault="00D50447" w:rsidP="00975642">
            <w:pPr>
              <w:rPr>
                <w:rFonts w:ascii="Trade Gothic Next LT Pro Bold C" w:hAnsi="Trade Gothic Next LT Pro Bold C"/>
                <w:b/>
              </w:rPr>
            </w:pPr>
          </w:p>
          <w:p w14:paraId="591393F8" w14:textId="77777777" w:rsidR="00FB225D" w:rsidRDefault="00FB225D" w:rsidP="00975642">
            <w:pPr>
              <w:rPr>
                <w:rFonts w:ascii="Trade Gothic Next LT Pro Bold C" w:hAnsi="Trade Gothic Next LT Pro Bold C"/>
                <w:b/>
              </w:rPr>
            </w:pPr>
          </w:p>
          <w:p w14:paraId="0775125A" w14:textId="2E555095" w:rsidR="003873C7" w:rsidRPr="00511D7E" w:rsidRDefault="003873C7" w:rsidP="00975642">
            <w:pPr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4BCA2AFE" wp14:editId="25E03D33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:rsidRPr="00511D7E" w14:paraId="56BA7FEA" w14:textId="77777777" w:rsidTr="00514FBC">
        <w:trPr>
          <w:trHeight w:val="1691"/>
        </w:trPr>
        <w:tc>
          <w:tcPr>
            <w:tcW w:w="1120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21DFC2B" w14:textId="6CBF4774" w:rsidR="0029155D" w:rsidRPr="000B7B1A" w:rsidRDefault="0029155D" w:rsidP="0029155D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0B7B1A">
              <w:rPr>
                <w:lang w:val="en-GB"/>
              </w:rPr>
              <w:t>Lead day-to-day team operations and act as first point of escalation</w:t>
            </w:r>
            <w:r w:rsidR="00D364A0">
              <w:rPr>
                <w:lang w:val="en-GB"/>
              </w:rPr>
              <w:t>, while making quick decisions</w:t>
            </w:r>
          </w:p>
          <w:p w14:paraId="0285869A" w14:textId="2C69B4DB" w:rsidR="00DB0D00" w:rsidRPr="00DB0D00" w:rsidRDefault="00DB0D00" w:rsidP="00DE688C">
            <w:pPr>
              <w:pStyle w:val="ListParagraph"/>
              <w:numPr>
                <w:ilvl w:val="0"/>
                <w:numId w:val="10"/>
              </w:numPr>
            </w:pPr>
            <w:r w:rsidRPr="00DB0D00">
              <w:t xml:space="preserve">Point of contact for food/non-food orders from stores, to communicate to internal stakeholders </w:t>
            </w:r>
            <w:r w:rsidR="00D44A8B" w:rsidRPr="00DB0D00">
              <w:t>daily</w:t>
            </w:r>
            <w:r w:rsidRPr="00DB0D00">
              <w:t xml:space="preserve"> </w:t>
            </w:r>
          </w:p>
          <w:p w14:paraId="387786D2" w14:textId="295606F9" w:rsidR="00DE688C" w:rsidRDefault="00DB0D00" w:rsidP="00DE688C">
            <w:pPr>
              <w:pStyle w:val="ListParagraph"/>
              <w:numPr>
                <w:ilvl w:val="0"/>
                <w:numId w:val="10"/>
              </w:numPr>
            </w:pPr>
            <w:r w:rsidRPr="00DB0D00">
              <w:t xml:space="preserve">Accurately upload all order information to tight deadlines </w:t>
            </w:r>
          </w:p>
          <w:p w14:paraId="6B05AF6C" w14:textId="3CC0D962" w:rsidR="008147B3" w:rsidRPr="000B7B1A" w:rsidRDefault="008147B3" w:rsidP="008147B3">
            <w:pPr>
              <w:pStyle w:val="ListParagraph"/>
              <w:numPr>
                <w:ilvl w:val="0"/>
                <w:numId w:val="10"/>
              </w:numPr>
              <w:rPr>
                <w:lang w:val="en-GB"/>
              </w:rPr>
            </w:pPr>
            <w:r w:rsidRPr="000B7B1A">
              <w:rPr>
                <w:lang w:val="en-GB"/>
              </w:rPr>
              <w:t xml:space="preserve">Maintain high service standards and </w:t>
            </w:r>
            <w:r w:rsidR="00D364A0">
              <w:rPr>
                <w:lang w:val="en-GB"/>
              </w:rPr>
              <w:t>professional customer service levels of service.</w:t>
            </w:r>
          </w:p>
          <w:p w14:paraId="0CD80813" w14:textId="79AC2A90" w:rsidR="000B7B1A" w:rsidRPr="00DB0D00" w:rsidRDefault="00DB0D00" w:rsidP="00D364A0">
            <w:pPr>
              <w:pStyle w:val="ListParagraph"/>
              <w:numPr>
                <w:ilvl w:val="0"/>
                <w:numId w:val="10"/>
              </w:numPr>
            </w:pPr>
            <w:r>
              <w:t xml:space="preserve">Understand and action store complaints appropriately, notify any trends and to close out. </w:t>
            </w:r>
          </w:p>
        </w:tc>
      </w:tr>
    </w:tbl>
    <w:p w14:paraId="7A4F7F92" w14:textId="00F76EB0" w:rsidR="008D6E55" w:rsidRPr="00511D7E" w:rsidRDefault="008D6E55">
      <w:pPr>
        <w:rPr>
          <w:rFonts w:ascii="Trade Gothic Next LT Pro Bold C" w:hAnsi="Trade Gothic Next LT Pro Bold C"/>
          <w:b/>
          <w:color w:val="FF000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511D7E" w:rsidRPr="00511D7E" w14:paraId="2D839EBD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2838FE61" w14:textId="6DF94660" w:rsidR="003873C7" w:rsidRPr="00511D7E" w:rsidRDefault="003873C7" w:rsidP="00C17C5B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1A2FED03" wp14:editId="3BA44B1B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cstheme="minorHAnsi"/>
                <w:b/>
                <w:color w:val="FF0000"/>
              </w:rPr>
              <w:t xml:space="preserve"> </w:t>
            </w:r>
            <w:r w:rsidRPr="00F24C30">
              <w:rPr>
                <w:rFonts w:cstheme="minorHAnsi"/>
                <w:b/>
              </w:rPr>
              <w:t>KNOWLEDGE</w:t>
            </w:r>
            <w:r w:rsidRPr="00F24C30"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511D7E" w:rsidRPr="00511D7E" w14:paraId="5DFEFCAA" w14:textId="77777777" w:rsidTr="00C17C5B">
        <w:trPr>
          <w:trHeight w:val="1474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1E79E15" w14:textId="77777777" w:rsidR="00062B34" w:rsidRPr="00D44A8B" w:rsidRDefault="00062B34" w:rsidP="00062B34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Proven leadership in a fast-paced, customer-focused environment.</w:t>
            </w:r>
          </w:p>
          <w:p w14:paraId="5A4931D3" w14:textId="77777777" w:rsidR="002B0C30" w:rsidRPr="00D44A8B" w:rsidRDefault="002B0C30" w:rsidP="002B0C30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Strong decision-making, communication, and problem-solving skills.</w:t>
            </w:r>
          </w:p>
          <w:p w14:paraId="2DF7A706" w14:textId="4E872B8B" w:rsidR="007B09C5" w:rsidRPr="00D44A8B" w:rsidRDefault="007B09C5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Experience within a customer focused role understanding implications of service levels </w:t>
            </w:r>
          </w:p>
          <w:p w14:paraId="0F7D8BD7" w14:textId="606BD27E" w:rsidR="005F0FF6" w:rsidRPr="00D44A8B" w:rsidRDefault="005F0FF6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Demonstrate good attention to detail working with a high level of accuracy </w:t>
            </w:r>
          </w:p>
          <w:p w14:paraId="2A9A6D21" w14:textId="0E8370BA" w:rsidR="003C1F61" w:rsidRPr="00D44A8B" w:rsidRDefault="003C1F61" w:rsidP="003C1F61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Intermediate level </w:t>
            </w:r>
            <w:r w:rsidR="000578B9"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knowledge of</w:t>
            </w: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Microsoft Excel as a minimum. </w:t>
            </w:r>
          </w:p>
          <w:p w14:paraId="36D6AE92" w14:textId="77777777" w:rsidR="00E148CE" w:rsidRPr="00D44A8B" w:rsidRDefault="00514FBC" w:rsidP="005F0FF6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Able to work collaboratively with all areas of the business building good internal </w:t>
            </w:r>
            <w:r w:rsidR="005F0FF6"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relationships</w:t>
            </w:r>
          </w:p>
          <w:p w14:paraId="2D6D87C9" w14:textId="19DC7001" w:rsidR="001C272C" w:rsidRPr="00D44A8B" w:rsidRDefault="005F0FF6" w:rsidP="00D44A8B">
            <w:pPr>
              <w:pStyle w:val="Default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Flexible approach required to work rotating shifts</w:t>
            </w:r>
            <w:r w:rsidR="00753906"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between </w:t>
            </w:r>
            <w:r w:rsidR="00B85E0E"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753906" w:rsidRPr="00D44A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am-5pm, 7 days a week.</w:t>
            </w:r>
          </w:p>
        </w:tc>
      </w:tr>
    </w:tbl>
    <w:p w14:paraId="1AD1BFF7" w14:textId="7BBE2FDB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2D5356C4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152E53D9" w14:textId="6A634B10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565191B" wp14:editId="3280DF00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053D8D5F" w14:textId="77777777" w:rsidTr="00E36E22">
        <w:trPr>
          <w:trHeight w:val="2291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347A1D" w14:textId="5EE77E8B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E845E" wp14:editId="44CD512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153A9" w14:textId="7C20BB10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3B5B78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</w:t>
                                  </w:r>
                                  <w:proofErr w:type="gramStart"/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are;</w:t>
                                  </w:r>
                                  <w:proofErr w:type="gramEnd"/>
                                </w:p>
                                <w:p w14:paraId="62BBA9EB" w14:textId="77777777" w:rsidR="003873C7" w:rsidRDefault="003873C7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29694" wp14:editId="4B078F6B">
                                        <wp:extent cx="885190" cy="1114425"/>
                                        <wp:effectExtent l="0" t="0" r="0" b="9525"/>
                                        <wp:docPr id="70" name="Picture 70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r:link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5EC09" wp14:editId="700D123F">
                                        <wp:extent cx="885600" cy="1130400"/>
                                        <wp:effectExtent l="0" t="0" r="0" b="0"/>
                                        <wp:docPr id="71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22405" t="21987" r="57975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1FA31" wp14:editId="5567F4A7">
                                        <wp:extent cx="885190" cy="1110827"/>
                                        <wp:effectExtent l="0" t="0" r="0" b="0"/>
                                        <wp:docPr id="7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39873" t="21987" r="38862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0654" cy="1117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21961E" wp14:editId="7388C281">
                                        <wp:extent cx="860400" cy="1130400"/>
                                        <wp:effectExtent l="0" t="0" r="0" b="0"/>
                                        <wp:docPr id="73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58608" t="21987" r="20253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04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AC540" wp14:editId="2C8E01CA">
                                        <wp:extent cx="885600" cy="1130400"/>
                                        <wp:effectExtent l="0" t="0" r="0" b="0"/>
                                        <wp:docPr id="7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78228" t="21987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E8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313153A9" w14:textId="7C20BB10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3B5B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</w:t>
                            </w:r>
                            <w:proofErr w:type="gramStart"/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are;</w:t>
                            </w:r>
                            <w:proofErr w:type="gramEnd"/>
                          </w:p>
                          <w:p w14:paraId="62BBA9EB" w14:textId="77777777" w:rsidR="003873C7" w:rsidRDefault="003873C7" w:rsidP="003873C7"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29694" wp14:editId="4B078F6B">
                                  <wp:extent cx="885190" cy="1114425"/>
                                  <wp:effectExtent l="0" t="0" r="0" b="9525"/>
                                  <wp:docPr id="70" name="Picture 70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5EC09" wp14:editId="700D123F">
                                  <wp:extent cx="885600" cy="1130400"/>
                                  <wp:effectExtent l="0" t="0" r="0" b="0"/>
                                  <wp:docPr id="71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22405" t="21987" r="57975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1FA31" wp14:editId="5567F4A7">
                                  <wp:extent cx="885190" cy="1110827"/>
                                  <wp:effectExtent l="0" t="0" r="0" b="0"/>
                                  <wp:docPr id="7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39873" t="21987" r="38862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654" cy="1117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1961E" wp14:editId="7388C281">
                                  <wp:extent cx="860400" cy="1130400"/>
                                  <wp:effectExtent l="0" t="0" r="0" b="0"/>
                                  <wp:docPr id="73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58608" t="21987" r="20253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4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AC540" wp14:editId="2C8E01CA">
                                  <wp:extent cx="885600" cy="1130400"/>
                                  <wp:effectExtent l="0" t="0" r="0" b="0"/>
                                  <wp:docPr id="7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78228" t="21987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19A70BD6" w14:textId="77777777" w:rsidTr="00E36E22">
        <w:trPr>
          <w:trHeight w:val="2433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2E86958" w14:textId="56F0D557" w:rsidR="00514FBC" w:rsidRPr="0069310F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Proud &amp; Enthusiastic:          </w:t>
            </w:r>
            <w:r w:rsidR="00F24C30">
              <w:rPr>
                <w:noProof/>
                <w:color w:val="0070C0"/>
                <w:sz w:val="22"/>
                <w:szCs w:val="22"/>
                <w:lang w:eastAsia="en-GB"/>
              </w:rPr>
              <w:t>Understading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of functional area, </w:t>
            </w:r>
            <w:r w:rsidRPr="0069310F">
              <w:rPr>
                <w:noProof/>
                <w:color w:val="0070C0"/>
                <w:sz w:val="22"/>
                <w:szCs w:val="22"/>
                <w:lang w:eastAsia="en-GB"/>
              </w:rPr>
              <w:t xml:space="preserve">acting as a coach to passionately inspire, motivate                                                             </w:t>
            </w:r>
          </w:p>
          <w:p w14:paraId="491E1E79" w14:textId="119D5605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69310F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and share knowledge with others to achieve success</w:t>
            </w:r>
          </w:p>
          <w:p w14:paraId="2383E911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</w:p>
          <w:p w14:paraId="1690F43D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Results Driven:                      Sets and maintains high performance standards with ability to problem solve,                                            </w:t>
            </w:r>
          </w:p>
          <w:p w14:paraId="51F69170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>motivating self and others to translate action plans in to results</w:t>
            </w:r>
          </w:p>
          <w:p w14:paraId="7B366840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714A5509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Focused &amp; Agile:                   Acts with customers in mind at all times, prioritising what will make a difference to</w:t>
            </w:r>
          </w:p>
          <w:p w14:paraId="4BAD28CA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colleagues, customers and franchisees</w:t>
            </w:r>
          </w:p>
          <w:p w14:paraId="4D02A439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79630C8C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Open &amp; Honest:                    Excellent communications skills encouraging two way positive and developmental </w:t>
            </w:r>
          </w:p>
          <w:p w14:paraId="67E56200" w14:textId="0EB8A0AD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feedback </w:t>
            </w:r>
            <w:r>
              <w:rPr>
                <w:noProof/>
                <w:color w:val="FF0000"/>
                <w:sz w:val="22"/>
                <w:szCs w:val="22"/>
                <w:lang w:eastAsia="en-GB"/>
              </w:rPr>
              <w:t>at all levels</w:t>
            </w:r>
          </w:p>
          <w:p w14:paraId="65ED7FAD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6347FC58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Supportive:                           Strong interpersonal and influencing skills to build and maintain networks internally </w:t>
            </w:r>
          </w:p>
          <w:p w14:paraId="6D9F770C" w14:textId="7228C509" w:rsidR="00E36E22" w:rsidRPr="00514FBC" w:rsidRDefault="00514FBC" w:rsidP="00C17C5B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and across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the business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to collaboratively achieve result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s</w:t>
            </w:r>
          </w:p>
        </w:tc>
      </w:tr>
    </w:tbl>
    <w:p w14:paraId="5D0D2ABB" w14:textId="04911EB6" w:rsidR="007B09C5" w:rsidRDefault="007B09C5" w:rsidP="00223680">
      <w:pPr>
        <w:rPr>
          <w:rFonts w:cstheme="minorHAnsi"/>
          <w:b/>
        </w:rPr>
      </w:pPr>
    </w:p>
    <w:p w14:paraId="671C8A28" w14:textId="77777777" w:rsidR="00A1397B" w:rsidRPr="00223680" w:rsidRDefault="00A1397B" w:rsidP="00223680">
      <w:pPr>
        <w:rPr>
          <w:rFonts w:cstheme="minorHAnsi"/>
          <w:b/>
        </w:rPr>
      </w:pPr>
    </w:p>
    <w:sectPr w:rsidR="00A1397B" w:rsidRPr="00223680" w:rsidSect="004358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92B" w14:textId="77777777" w:rsidR="00A4491B" w:rsidRDefault="00A4491B" w:rsidP="006B22CD">
      <w:r>
        <w:separator/>
      </w:r>
    </w:p>
  </w:endnote>
  <w:endnote w:type="continuationSeparator" w:id="0">
    <w:p w14:paraId="1D1AF0AD" w14:textId="77777777" w:rsidR="00A4491B" w:rsidRDefault="00A4491B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05F" w14:textId="4793D657" w:rsidR="00B303BA" w:rsidRDefault="00691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D929A41" wp14:editId="4375582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834690238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35F5C" w14:textId="4EEE3758" w:rsidR="00691FD1" w:rsidRPr="00691FD1" w:rsidRDefault="00691F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1F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29A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Classification: Internal" style="position:absolute;margin-left:0;margin-top:.05pt;width:34.95pt;height:34.95pt;z-index:25166438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textbox style="mso-fit-shape-to-text:t" inset="5pt,0,0,0">
                <w:txbxContent>
                  <w:p w14:paraId="54835F5C" w14:textId="4EEE3758" w:rsidR="00691FD1" w:rsidRPr="00691FD1" w:rsidRDefault="00691F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1F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747C" w14:textId="7BADDA3E" w:rsidR="0040308F" w:rsidRPr="0040308F" w:rsidRDefault="00691FD1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79A8830" wp14:editId="6185331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906509974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CEA42" w14:textId="2803B002" w:rsidR="00691FD1" w:rsidRPr="00691FD1" w:rsidRDefault="00691F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1F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A88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: Internal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aY1FAg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B8CEA42" w14:textId="2803B002" w:rsidR="00691FD1" w:rsidRPr="00691FD1" w:rsidRDefault="00691F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1F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78B7C6DD" wp14:editId="0A88F0A1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0203" w14:textId="5C6FB23B" w:rsidR="00B303BA" w:rsidRDefault="00691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1574C0" wp14:editId="312B077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6510"/>
              <wp:wrapSquare wrapText="bothSides"/>
              <wp:docPr id="178021753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A87A8" w14:textId="3DF338E9" w:rsidR="00691FD1" w:rsidRPr="00691FD1" w:rsidRDefault="00691F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91F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57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lassification: Internal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q8CQ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y4POx+x2UJxrKQ7/v4OS6ptIbEfBFeFowzUGixWc6&#10;dANtwWFAnFXgf/7NHuOJd/Jy1pJgCm5J0Zw13y3tY359O436ShcCfgS7EdiDeQBS4YwehJMJxjhs&#10;Rqg9mDdS8yrWIZewkqoVHEf4gL1w6TVItVqlIFKRE7ixWydj6shWpPK1exPeDXwjLeoJRjGJ/APt&#10;fWz8M7jVAYn8tJPIbM/jQDgpMG11eC1R4u/vKeryppe/AA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xkM6vA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BBA87A8" w14:textId="3DF338E9" w:rsidR="00691FD1" w:rsidRPr="00691FD1" w:rsidRDefault="00691F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91F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2FEA" w14:textId="77777777" w:rsidR="00A4491B" w:rsidRDefault="00A4491B" w:rsidP="006B22CD">
      <w:r>
        <w:separator/>
      </w:r>
    </w:p>
  </w:footnote>
  <w:footnote w:type="continuationSeparator" w:id="0">
    <w:p w14:paraId="75B560B9" w14:textId="77777777" w:rsidR="00A4491B" w:rsidRDefault="00A4491B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EE3" w14:textId="77777777" w:rsidR="00B303BA" w:rsidRDefault="00B30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D562" w14:textId="5D7B8293" w:rsidR="006B22CD" w:rsidRDefault="00B538E5" w:rsidP="002909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32056" wp14:editId="4699CE76">
              <wp:simplePos x="0" y="0"/>
              <wp:positionH relativeFrom="page">
                <wp:posOffset>3895724</wp:posOffset>
              </wp:positionH>
              <wp:positionV relativeFrom="paragraph">
                <wp:posOffset>457200</wp:posOffset>
              </wp:positionV>
              <wp:extent cx="771525" cy="2476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51826" w14:textId="07B09064" w:rsidR="007458C7" w:rsidRPr="0003609C" w:rsidRDefault="0003609C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PROFILE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320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6.75pt;margin-top:36pt;width:6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/qLAIAAFM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" fillcolor="white [3201]" stroked="f" strokeweight=".5pt">
              <v:textbox>
                <w:txbxContent>
                  <w:p w14:paraId="09851826" w14:textId="07B09064" w:rsidR="007458C7" w:rsidRPr="0003609C" w:rsidRDefault="0003609C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FF0000"/>
                        <w:sz w:val="22"/>
                        <w:szCs w:val="22"/>
                      </w:rPr>
                      <w:t>PROFILE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83D1B" wp14:editId="073E669D">
              <wp:simplePos x="0" y="0"/>
              <wp:positionH relativeFrom="column">
                <wp:posOffset>3551000</wp:posOffset>
              </wp:positionH>
              <wp:positionV relativeFrom="paragraph">
                <wp:posOffset>510988</wp:posOffset>
              </wp:positionV>
              <wp:extent cx="232119" cy="152447"/>
              <wp:effectExtent l="58738" t="36512" r="55562" b="36513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770148">
                        <a:off x="0" y="0"/>
                        <a:ext cx="232119" cy="152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FB608" w14:textId="77777777" w:rsidR="00290928" w:rsidRDefault="002909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83D1B" id="Text Box 23" o:spid="_x0000_s1028" type="#_x0000_t202" style="position:absolute;margin-left:279.6pt;margin-top:40.25pt;width:18.3pt;height:12pt;rotation:-309095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" fillcolor="white [3201]" stroked="f" strokeweight=".5pt">
              <v:textbox>
                <w:txbxContent>
                  <w:p w14:paraId="0F3FB608" w14:textId="77777777" w:rsidR="00290928" w:rsidRDefault="00290928"/>
                </w:txbxContent>
              </v:textbox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8C9DA" wp14:editId="73F5A39D">
              <wp:simplePos x="0" y="0"/>
              <wp:positionH relativeFrom="column">
                <wp:posOffset>2705100</wp:posOffset>
              </wp:positionH>
              <wp:positionV relativeFrom="paragraph">
                <wp:posOffset>457200</wp:posOffset>
              </wp:positionV>
              <wp:extent cx="800100" cy="23812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1CA1" w14:textId="5A336891" w:rsidR="007458C7" w:rsidRPr="0003609C" w:rsidRDefault="007458C7" w:rsidP="0003609C">
                          <w:pPr>
                            <w:jc w:val="center"/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8C9DA" id="Text Box 6" o:spid="_x0000_s1029" type="#_x0000_t202" style="position:absolute;margin-left:213pt;margin-top:36pt;width: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0Lg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" fillcolor="white [3201]" stroked="f" strokeweight=".5pt">
              <v:textbox>
                <w:txbxContent>
                  <w:p w14:paraId="6D4F1CA1" w14:textId="5A336891" w:rsidR="007458C7" w:rsidRPr="0003609C" w:rsidRDefault="007458C7" w:rsidP="0003609C">
                    <w:pPr>
                      <w:jc w:val="center"/>
                      <w:rPr>
                        <w:b/>
                        <w:color w:val="0070C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0070C0"/>
                        <w:sz w:val="22"/>
                        <w:szCs w:val="22"/>
                      </w:rPr>
                      <w:t>ROLE</w:t>
                    </w:r>
                  </w:p>
                </w:txbxContent>
              </v:textbox>
            </v:shape>
          </w:pict>
        </mc:Fallback>
      </mc:AlternateContent>
    </w:r>
    <w:r w:rsidR="007458C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3C16A" wp14:editId="6879784E">
              <wp:simplePos x="0" y="0"/>
              <wp:positionH relativeFrom="column">
                <wp:posOffset>1672837</wp:posOffset>
              </wp:positionH>
              <wp:positionV relativeFrom="paragraph">
                <wp:posOffset>642224</wp:posOffset>
              </wp:positionV>
              <wp:extent cx="213729" cy="132235"/>
              <wp:effectExtent l="59690" t="16510" r="55880" b="177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51984">
                        <a:off x="0" y="0"/>
                        <a:ext cx="213729" cy="132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30F3A" w14:textId="77777777" w:rsidR="007458C7" w:rsidRDefault="00745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3C16A" id="Text Box 7" o:spid="_x0000_s1030" type="#_x0000_t202" style="position:absolute;margin-left:131.7pt;margin-top:50.55pt;width:16.85pt;height:10.4pt;rotation:-300156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" fillcolor="white [3201]" stroked="f" strokeweight=".5pt">
              <v:textbox>
                <w:txbxContent>
                  <w:p w14:paraId="73130F3A" w14:textId="77777777" w:rsidR="007458C7" w:rsidRDefault="007458C7"/>
                </w:txbxContent>
              </v:textbox>
            </v:shape>
          </w:pict>
        </mc:Fallback>
      </mc:AlternateContent>
    </w:r>
    <w:r w:rsidR="00290928">
      <w:t xml:space="preserve">                                                                      </w:t>
    </w:r>
    <w:r w:rsidR="00290928">
      <w:rPr>
        <w:noProof/>
      </w:rPr>
      <w:drawing>
        <wp:inline distT="0" distB="0" distL="0" distR="0" wp14:anchorId="5194574B" wp14:editId="1CB1E947">
          <wp:extent cx="2429214" cy="1181265"/>
          <wp:effectExtent l="0" t="0" r="9525" b="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11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092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AC89" w14:textId="77777777" w:rsidR="00B303BA" w:rsidRDefault="00B30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B2A4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C3E1D"/>
    <w:multiLevelType w:val="hybridMultilevel"/>
    <w:tmpl w:val="63EA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98A"/>
    <w:multiLevelType w:val="hybridMultilevel"/>
    <w:tmpl w:val="FC6A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0C6"/>
    <w:multiLevelType w:val="hybridMultilevel"/>
    <w:tmpl w:val="2C9A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63DF0"/>
    <w:multiLevelType w:val="hybridMultilevel"/>
    <w:tmpl w:val="E7FE9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A510C"/>
    <w:multiLevelType w:val="hybridMultilevel"/>
    <w:tmpl w:val="E0D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6D8A"/>
    <w:multiLevelType w:val="hybridMultilevel"/>
    <w:tmpl w:val="5248E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5842"/>
    <w:multiLevelType w:val="hybridMultilevel"/>
    <w:tmpl w:val="5394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70C5D"/>
    <w:multiLevelType w:val="hybridMultilevel"/>
    <w:tmpl w:val="1E10B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350EA"/>
    <w:multiLevelType w:val="hybridMultilevel"/>
    <w:tmpl w:val="D0BE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2C05"/>
    <w:multiLevelType w:val="hybridMultilevel"/>
    <w:tmpl w:val="C1A0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20955">
    <w:abstractNumId w:val="7"/>
  </w:num>
  <w:num w:numId="2" w16cid:durableId="1943688679">
    <w:abstractNumId w:val="10"/>
  </w:num>
  <w:num w:numId="3" w16cid:durableId="1624725420">
    <w:abstractNumId w:val="3"/>
  </w:num>
  <w:num w:numId="4" w16cid:durableId="794980390">
    <w:abstractNumId w:val="15"/>
  </w:num>
  <w:num w:numId="5" w16cid:durableId="435758716">
    <w:abstractNumId w:val="1"/>
  </w:num>
  <w:num w:numId="6" w16cid:durableId="1109546214">
    <w:abstractNumId w:val="4"/>
  </w:num>
  <w:num w:numId="7" w16cid:durableId="1945577514">
    <w:abstractNumId w:val="6"/>
  </w:num>
  <w:num w:numId="8" w16cid:durableId="675696396">
    <w:abstractNumId w:val="14"/>
  </w:num>
  <w:num w:numId="9" w16cid:durableId="1861317915">
    <w:abstractNumId w:val="9"/>
  </w:num>
  <w:num w:numId="10" w16cid:durableId="1764690487">
    <w:abstractNumId w:val="13"/>
  </w:num>
  <w:num w:numId="11" w16cid:durableId="1438669911">
    <w:abstractNumId w:val="5"/>
  </w:num>
  <w:num w:numId="12" w16cid:durableId="150995090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5457497">
    <w:abstractNumId w:val="12"/>
  </w:num>
  <w:num w:numId="14" w16cid:durableId="13463498">
    <w:abstractNumId w:val="8"/>
  </w:num>
  <w:num w:numId="15" w16cid:durableId="1847787698">
    <w:abstractNumId w:val="2"/>
  </w:num>
  <w:num w:numId="16" w16cid:durableId="175990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58DF"/>
    <w:rsid w:val="0003609C"/>
    <w:rsid w:val="00040EE2"/>
    <w:rsid w:val="00042717"/>
    <w:rsid w:val="00051899"/>
    <w:rsid w:val="00054C35"/>
    <w:rsid w:val="000578B9"/>
    <w:rsid w:val="00062B34"/>
    <w:rsid w:val="000740D1"/>
    <w:rsid w:val="0007456C"/>
    <w:rsid w:val="00075ED7"/>
    <w:rsid w:val="00086938"/>
    <w:rsid w:val="00093E20"/>
    <w:rsid w:val="00095548"/>
    <w:rsid w:val="00097B44"/>
    <w:rsid w:val="000A071F"/>
    <w:rsid w:val="000B7B1A"/>
    <w:rsid w:val="000E1907"/>
    <w:rsid w:val="000E3FB0"/>
    <w:rsid w:val="001003D8"/>
    <w:rsid w:val="001009E5"/>
    <w:rsid w:val="00121F4C"/>
    <w:rsid w:val="00136BDA"/>
    <w:rsid w:val="00141470"/>
    <w:rsid w:val="00146206"/>
    <w:rsid w:val="001476B9"/>
    <w:rsid w:val="00152068"/>
    <w:rsid w:val="001576B6"/>
    <w:rsid w:val="00162042"/>
    <w:rsid w:val="00162EA9"/>
    <w:rsid w:val="00176336"/>
    <w:rsid w:val="001775AF"/>
    <w:rsid w:val="00185351"/>
    <w:rsid w:val="0018679E"/>
    <w:rsid w:val="0019654E"/>
    <w:rsid w:val="001A4F48"/>
    <w:rsid w:val="001A51C3"/>
    <w:rsid w:val="001B235E"/>
    <w:rsid w:val="001B6544"/>
    <w:rsid w:val="001C272C"/>
    <w:rsid w:val="001D2FAE"/>
    <w:rsid w:val="001D648F"/>
    <w:rsid w:val="00204306"/>
    <w:rsid w:val="002141A3"/>
    <w:rsid w:val="00223680"/>
    <w:rsid w:val="00227945"/>
    <w:rsid w:val="00245B2D"/>
    <w:rsid w:val="002774DA"/>
    <w:rsid w:val="00282F4A"/>
    <w:rsid w:val="00287263"/>
    <w:rsid w:val="00290520"/>
    <w:rsid w:val="00290928"/>
    <w:rsid w:val="0029155D"/>
    <w:rsid w:val="002960E3"/>
    <w:rsid w:val="00297A35"/>
    <w:rsid w:val="002A305B"/>
    <w:rsid w:val="002A5CBE"/>
    <w:rsid w:val="002A6D98"/>
    <w:rsid w:val="002B0C30"/>
    <w:rsid w:val="002B6B50"/>
    <w:rsid w:val="002C2518"/>
    <w:rsid w:val="002C5270"/>
    <w:rsid w:val="002E1361"/>
    <w:rsid w:val="002E6342"/>
    <w:rsid w:val="002E7D1E"/>
    <w:rsid w:val="002F3A77"/>
    <w:rsid w:val="003019E8"/>
    <w:rsid w:val="003317A7"/>
    <w:rsid w:val="00350C11"/>
    <w:rsid w:val="00351912"/>
    <w:rsid w:val="0035222C"/>
    <w:rsid w:val="00357AC7"/>
    <w:rsid w:val="0036042C"/>
    <w:rsid w:val="00366C2D"/>
    <w:rsid w:val="00367C14"/>
    <w:rsid w:val="00382DC6"/>
    <w:rsid w:val="003873C7"/>
    <w:rsid w:val="003B2850"/>
    <w:rsid w:val="003B5B78"/>
    <w:rsid w:val="003B5CA2"/>
    <w:rsid w:val="003C1F61"/>
    <w:rsid w:val="003C32B3"/>
    <w:rsid w:val="003C4754"/>
    <w:rsid w:val="003C482B"/>
    <w:rsid w:val="003D6DCD"/>
    <w:rsid w:val="003E3E5D"/>
    <w:rsid w:val="003F5333"/>
    <w:rsid w:val="0040308F"/>
    <w:rsid w:val="00410E52"/>
    <w:rsid w:val="00425DC4"/>
    <w:rsid w:val="004358EE"/>
    <w:rsid w:val="00437A6E"/>
    <w:rsid w:val="00442547"/>
    <w:rsid w:val="0044672C"/>
    <w:rsid w:val="0045243E"/>
    <w:rsid w:val="00455917"/>
    <w:rsid w:val="00457BEE"/>
    <w:rsid w:val="00462A80"/>
    <w:rsid w:val="00466DFD"/>
    <w:rsid w:val="00467D7E"/>
    <w:rsid w:val="00476BB2"/>
    <w:rsid w:val="004A1163"/>
    <w:rsid w:val="004A2257"/>
    <w:rsid w:val="004A3F9C"/>
    <w:rsid w:val="004A775E"/>
    <w:rsid w:val="004B248C"/>
    <w:rsid w:val="004D5089"/>
    <w:rsid w:val="004D58A5"/>
    <w:rsid w:val="004D5A5E"/>
    <w:rsid w:val="004D6F0A"/>
    <w:rsid w:val="004E1962"/>
    <w:rsid w:val="005047E5"/>
    <w:rsid w:val="005057D5"/>
    <w:rsid w:val="00511D7E"/>
    <w:rsid w:val="005137A4"/>
    <w:rsid w:val="00514FBC"/>
    <w:rsid w:val="00522345"/>
    <w:rsid w:val="00522D0C"/>
    <w:rsid w:val="00543A01"/>
    <w:rsid w:val="00544BD4"/>
    <w:rsid w:val="005525C4"/>
    <w:rsid w:val="0055417C"/>
    <w:rsid w:val="0056542F"/>
    <w:rsid w:val="00580309"/>
    <w:rsid w:val="00587141"/>
    <w:rsid w:val="00592353"/>
    <w:rsid w:val="00593DAF"/>
    <w:rsid w:val="00597D5D"/>
    <w:rsid w:val="005A04AD"/>
    <w:rsid w:val="005A3E23"/>
    <w:rsid w:val="005C5197"/>
    <w:rsid w:val="005E153F"/>
    <w:rsid w:val="005E4E52"/>
    <w:rsid w:val="005F0287"/>
    <w:rsid w:val="005F0FF6"/>
    <w:rsid w:val="005F44C7"/>
    <w:rsid w:val="0060005C"/>
    <w:rsid w:val="00627017"/>
    <w:rsid w:val="00637555"/>
    <w:rsid w:val="00640BF4"/>
    <w:rsid w:val="00650F09"/>
    <w:rsid w:val="00665D54"/>
    <w:rsid w:val="0067193D"/>
    <w:rsid w:val="00691FD1"/>
    <w:rsid w:val="0069310F"/>
    <w:rsid w:val="00697B34"/>
    <w:rsid w:val="006B22CD"/>
    <w:rsid w:val="006D0861"/>
    <w:rsid w:val="006D7885"/>
    <w:rsid w:val="00710C33"/>
    <w:rsid w:val="0072412D"/>
    <w:rsid w:val="00730EDA"/>
    <w:rsid w:val="0073688A"/>
    <w:rsid w:val="00745024"/>
    <w:rsid w:val="007458C7"/>
    <w:rsid w:val="00753906"/>
    <w:rsid w:val="0076784D"/>
    <w:rsid w:val="00777300"/>
    <w:rsid w:val="0079284D"/>
    <w:rsid w:val="00796D06"/>
    <w:rsid w:val="007A61A6"/>
    <w:rsid w:val="007A7DA1"/>
    <w:rsid w:val="007B09A8"/>
    <w:rsid w:val="007B09C5"/>
    <w:rsid w:val="007C633C"/>
    <w:rsid w:val="007E4E25"/>
    <w:rsid w:val="007F0804"/>
    <w:rsid w:val="007F69AA"/>
    <w:rsid w:val="007F6A6F"/>
    <w:rsid w:val="00800A51"/>
    <w:rsid w:val="00804AC9"/>
    <w:rsid w:val="008132F0"/>
    <w:rsid w:val="008147B3"/>
    <w:rsid w:val="008276F8"/>
    <w:rsid w:val="008357FA"/>
    <w:rsid w:val="008436C3"/>
    <w:rsid w:val="00845A0A"/>
    <w:rsid w:val="008733C0"/>
    <w:rsid w:val="00874124"/>
    <w:rsid w:val="00890278"/>
    <w:rsid w:val="008907E8"/>
    <w:rsid w:val="008918DE"/>
    <w:rsid w:val="00891FA7"/>
    <w:rsid w:val="00893663"/>
    <w:rsid w:val="008A519A"/>
    <w:rsid w:val="008B5A55"/>
    <w:rsid w:val="008D6E55"/>
    <w:rsid w:val="008E7D0B"/>
    <w:rsid w:val="008F3EB6"/>
    <w:rsid w:val="008F5A7B"/>
    <w:rsid w:val="008F77AC"/>
    <w:rsid w:val="00905960"/>
    <w:rsid w:val="0090679C"/>
    <w:rsid w:val="0091549B"/>
    <w:rsid w:val="00923675"/>
    <w:rsid w:val="00941E7D"/>
    <w:rsid w:val="009473FB"/>
    <w:rsid w:val="009658DE"/>
    <w:rsid w:val="00975642"/>
    <w:rsid w:val="0099094E"/>
    <w:rsid w:val="00993517"/>
    <w:rsid w:val="009B3BC8"/>
    <w:rsid w:val="009B7644"/>
    <w:rsid w:val="009C099D"/>
    <w:rsid w:val="009C2B2F"/>
    <w:rsid w:val="009C38B2"/>
    <w:rsid w:val="009C60CA"/>
    <w:rsid w:val="009E63BC"/>
    <w:rsid w:val="009F4F2C"/>
    <w:rsid w:val="009F67D0"/>
    <w:rsid w:val="00A064B6"/>
    <w:rsid w:val="00A066BA"/>
    <w:rsid w:val="00A12059"/>
    <w:rsid w:val="00A120D6"/>
    <w:rsid w:val="00A1397B"/>
    <w:rsid w:val="00A210F2"/>
    <w:rsid w:val="00A336FA"/>
    <w:rsid w:val="00A356F1"/>
    <w:rsid w:val="00A35EB2"/>
    <w:rsid w:val="00A41F1F"/>
    <w:rsid w:val="00A4491B"/>
    <w:rsid w:val="00A70A9C"/>
    <w:rsid w:val="00A73698"/>
    <w:rsid w:val="00A83D12"/>
    <w:rsid w:val="00A92C43"/>
    <w:rsid w:val="00AA3D65"/>
    <w:rsid w:val="00AB4BB6"/>
    <w:rsid w:val="00AD1542"/>
    <w:rsid w:val="00AE4B87"/>
    <w:rsid w:val="00AE7426"/>
    <w:rsid w:val="00AF090B"/>
    <w:rsid w:val="00AF6B57"/>
    <w:rsid w:val="00B05BDE"/>
    <w:rsid w:val="00B078B6"/>
    <w:rsid w:val="00B14415"/>
    <w:rsid w:val="00B303BA"/>
    <w:rsid w:val="00B3740F"/>
    <w:rsid w:val="00B402D5"/>
    <w:rsid w:val="00B44337"/>
    <w:rsid w:val="00B46ADA"/>
    <w:rsid w:val="00B472B7"/>
    <w:rsid w:val="00B50231"/>
    <w:rsid w:val="00B50AEA"/>
    <w:rsid w:val="00B538E5"/>
    <w:rsid w:val="00B60B1E"/>
    <w:rsid w:val="00B67F1A"/>
    <w:rsid w:val="00B804CB"/>
    <w:rsid w:val="00B85E0E"/>
    <w:rsid w:val="00B93555"/>
    <w:rsid w:val="00B95468"/>
    <w:rsid w:val="00BE3296"/>
    <w:rsid w:val="00BF064E"/>
    <w:rsid w:val="00C07E5C"/>
    <w:rsid w:val="00C21E62"/>
    <w:rsid w:val="00C42E76"/>
    <w:rsid w:val="00C51CC0"/>
    <w:rsid w:val="00C54EC5"/>
    <w:rsid w:val="00C626D8"/>
    <w:rsid w:val="00C833C6"/>
    <w:rsid w:val="00C865D5"/>
    <w:rsid w:val="00C9184D"/>
    <w:rsid w:val="00C93F8F"/>
    <w:rsid w:val="00C9401A"/>
    <w:rsid w:val="00CA3921"/>
    <w:rsid w:val="00CA469C"/>
    <w:rsid w:val="00CB05E9"/>
    <w:rsid w:val="00CC3DA1"/>
    <w:rsid w:val="00CC3E5B"/>
    <w:rsid w:val="00CC5F24"/>
    <w:rsid w:val="00CE79A9"/>
    <w:rsid w:val="00D32015"/>
    <w:rsid w:val="00D364A0"/>
    <w:rsid w:val="00D42623"/>
    <w:rsid w:val="00D44A8B"/>
    <w:rsid w:val="00D45046"/>
    <w:rsid w:val="00D50447"/>
    <w:rsid w:val="00D52510"/>
    <w:rsid w:val="00D52915"/>
    <w:rsid w:val="00D60B7A"/>
    <w:rsid w:val="00D6336A"/>
    <w:rsid w:val="00D6629B"/>
    <w:rsid w:val="00D67DBB"/>
    <w:rsid w:val="00D81549"/>
    <w:rsid w:val="00D81588"/>
    <w:rsid w:val="00D86E18"/>
    <w:rsid w:val="00D93C9A"/>
    <w:rsid w:val="00DA343E"/>
    <w:rsid w:val="00DB0D00"/>
    <w:rsid w:val="00DB1535"/>
    <w:rsid w:val="00DC6D93"/>
    <w:rsid w:val="00DD4C91"/>
    <w:rsid w:val="00DE4A38"/>
    <w:rsid w:val="00DE688C"/>
    <w:rsid w:val="00DE7CC8"/>
    <w:rsid w:val="00E148CE"/>
    <w:rsid w:val="00E323A1"/>
    <w:rsid w:val="00E34863"/>
    <w:rsid w:val="00E36E22"/>
    <w:rsid w:val="00E42AA2"/>
    <w:rsid w:val="00E4531C"/>
    <w:rsid w:val="00E6135D"/>
    <w:rsid w:val="00E65095"/>
    <w:rsid w:val="00E768A3"/>
    <w:rsid w:val="00E92423"/>
    <w:rsid w:val="00EA0CA1"/>
    <w:rsid w:val="00EC511D"/>
    <w:rsid w:val="00EC78E2"/>
    <w:rsid w:val="00ED3366"/>
    <w:rsid w:val="00EE5F2F"/>
    <w:rsid w:val="00EE6EB0"/>
    <w:rsid w:val="00EF2F85"/>
    <w:rsid w:val="00EF7223"/>
    <w:rsid w:val="00F014C1"/>
    <w:rsid w:val="00F11BDF"/>
    <w:rsid w:val="00F15146"/>
    <w:rsid w:val="00F20790"/>
    <w:rsid w:val="00F24C30"/>
    <w:rsid w:val="00F270EE"/>
    <w:rsid w:val="00F374CF"/>
    <w:rsid w:val="00F42D3B"/>
    <w:rsid w:val="00F54082"/>
    <w:rsid w:val="00F5413E"/>
    <w:rsid w:val="00F56117"/>
    <w:rsid w:val="00F75869"/>
    <w:rsid w:val="00F81AE6"/>
    <w:rsid w:val="00F83D8A"/>
    <w:rsid w:val="00F84178"/>
    <w:rsid w:val="00F92D86"/>
    <w:rsid w:val="00FA6021"/>
    <w:rsid w:val="00FB1C7A"/>
    <w:rsid w:val="00FB225D"/>
    <w:rsid w:val="00FB65A9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CBF2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350C1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semiHidden/>
    <w:rsid w:val="00350C11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50C11"/>
    <w:rPr>
      <w:rFonts w:ascii="Arial" w:eastAsia="Times New Roman" w:hAnsi="Arial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3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9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97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97B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39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1397B"/>
    <w:rPr>
      <w:b/>
      <w:bCs/>
    </w:rPr>
  </w:style>
  <w:style w:type="paragraph" w:styleId="ListBullet">
    <w:name w:val="List Bullet"/>
    <w:basedOn w:val="Normal"/>
    <w:uiPriority w:val="99"/>
    <w:unhideWhenUsed/>
    <w:rsid w:val="002B6B50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4E8B0.58D85E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D6E416C6E9245943B276E4FEA238D" ma:contentTypeVersion="15" ma:contentTypeDescription="Create a new document." ma:contentTypeScope="" ma:versionID="d75ff9b1655144e952bdab67254f6d69">
  <xsd:schema xmlns:xsd="http://www.w3.org/2001/XMLSchema" xmlns:xs="http://www.w3.org/2001/XMLSchema" xmlns:p="http://schemas.microsoft.com/office/2006/metadata/properties" xmlns:ns1="http://schemas.microsoft.com/sharepoint/v3" xmlns:ns3="e4112d5b-f0e1-49e8-8e24-6fdb92e346dc" xmlns:ns4="2dc3311c-68af-4084-831d-160a49d28eaa" targetNamespace="http://schemas.microsoft.com/office/2006/metadata/properties" ma:root="true" ma:fieldsID="d0656a9a59283cab854ee41d3c161aef" ns1:_="" ns3:_="" ns4:_="">
    <xsd:import namespace="http://schemas.microsoft.com/sharepoint/v3"/>
    <xsd:import namespace="e4112d5b-f0e1-49e8-8e24-6fdb92e346dc"/>
    <xsd:import namespace="2dc3311c-68af-4084-831d-160a49d28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2d5b-f0e1-49e8-8e24-6fdb92e34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311c-68af-4084-831d-160a49d28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14BACD-2C6F-4CE8-BBB2-F5E5EC1E3A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C41550-8C4B-4D0B-9DC9-238A7F109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98E09-A764-4B73-84B5-0D9044073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12d5b-f0e1-49e8-8e24-6fdb92e346dc"/>
    <ds:schemaRef ds:uri="2dc3311c-68af-4084-831d-160a49d28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04C9C-1178-4500-830B-23562FCC68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963</Words>
  <Characters>5990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Emma Storie</cp:lastModifiedBy>
  <cp:revision>6</cp:revision>
  <cp:lastPrinted>2019-05-09T12:37:00Z</cp:lastPrinted>
  <dcterms:created xsi:type="dcterms:W3CDTF">2025-10-30T14:21:00Z</dcterms:created>
  <dcterms:modified xsi:type="dcterms:W3CDTF">2025-11-01T18:26:00Z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0x0101009BDD6E416C6E9245943B276E4FEA238D</vt:lpwstr>
  </property>
  <property fmtid="{D5CDD505-2E9C-101B-9397-08002B2CF9AE}" pid="3" name="MSIP_Label_f420b977-986b-4743-94a2-b2f0850b7d43_Enabled">
    <vt:lpwstr>true</vt:lpwstr>
  </property>
  <property fmtid="{D5CDD505-2E9C-101B-9397-08002B2CF9AE}" pid="4" name="MSIP_Label_f420b977-986b-4743-94a2-b2f0850b7d43_SetDate">
    <vt:lpwstr>2021-10-06T10:14:57Z</vt:lpwstr>
  </property>
  <property fmtid="{D5CDD505-2E9C-101B-9397-08002B2CF9AE}" pid="5" name="MSIP_Label_f420b977-986b-4743-94a2-b2f0850b7d43_Method">
    <vt:lpwstr>Privileged</vt:lpwstr>
  </property>
  <property fmtid="{D5CDD505-2E9C-101B-9397-08002B2CF9AE}" pid="6" name="MSIP_Label_f420b977-986b-4743-94a2-b2f0850b7d43_Name">
    <vt:lpwstr>Internal</vt:lpwstr>
  </property>
  <property fmtid="{D5CDD505-2E9C-101B-9397-08002B2CF9AE}" pid="7" name="MSIP_Label_f420b977-986b-4743-94a2-b2f0850b7d43_SiteId">
    <vt:lpwstr>7dc3b3ff-f130-4a7c-905c-791e695b89ad</vt:lpwstr>
  </property>
  <property fmtid="{D5CDD505-2E9C-101B-9397-08002B2CF9AE}" pid="8" name="MSIP_Label_f420b977-986b-4743-94a2-b2f0850b7d43_ActionId">
    <vt:lpwstr>69cb1952-a54a-41e5-86a3-8a2e8155211a</vt:lpwstr>
  </property>
  <property fmtid="{D5CDD505-2E9C-101B-9397-08002B2CF9AE}" pid="9" name="MSIP_Label_f420b977-986b-4743-94a2-b2f0850b7d43_ContentBits">
    <vt:lpwstr>2</vt:lpwstr>
  </property>
  <property fmtid="{D5CDD505-2E9C-101B-9397-08002B2CF9AE}" pid="10" name="ClassificationContentMarkingFooterShapeIds">
    <vt:lpwstr>6a1bf6bb,31c05cbe,36083e96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Classification: Internal</vt:lpwstr>
  </property>
</Properties>
</file>